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064" w:tblpY="-420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498"/>
        <w:gridCol w:w="7964"/>
      </w:tblGrid>
      <w:tr w:rsidR="000C6AA0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3"/>
            <w:vAlign w:val="center"/>
          </w:tcPr>
          <w:p w:rsidR="000C6AA0" w:rsidRDefault="000C6AA0" w:rsidP="000D6E72">
            <w:pPr>
              <w:pStyle w:val="Nadpis1"/>
              <w:spacing w:line="276" w:lineRule="auto"/>
            </w:pPr>
            <w:bookmarkStart w:id="0" w:name="_GoBack"/>
            <w:bookmarkEnd w:id="0"/>
            <w:r>
              <w:t>CO DĚLAT</w:t>
            </w:r>
            <w:r w:rsidR="005452A8">
              <w:t xml:space="preserve">, KDYŽ </w:t>
            </w:r>
            <w:r>
              <w:t>- INTERVENCE PEDAGOGA</w:t>
            </w:r>
          </w:p>
          <w:p w:rsidR="000C6AA0" w:rsidRDefault="000C6AA0" w:rsidP="000D6E72">
            <w:pPr>
              <w:pStyle w:val="Nadpis1"/>
              <w:spacing w:line="276" w:lineRule="auto"/>
            </w:pPr>
            <w:r>
              <w:t>Rizikové chování ve školním prostředí - rámcový koncept</w:t>
            </w:r>
          </w:p>
          <w:p w:rsidR="000C6AA0" w:rsidRPr="00A90CDC" w:rsidRDefault="000C6AA0" w:rsidP="000D6E72">
            <w:pPr>
              <w:spacing w:line="276" w:lineRule="auto"/>
              <w:jc w:val="center"/>
            </w:pPr>
          </w:p>
          <w:p w:rsidR="00DD1638" w:rsidRDefault="00F46247" w:rsidP="000D6E72">
            <w:pPr>
              <w:spacing w:line="276" w:lineRule="auto"/>
              <w:jc w:val="center"/>
            </w:pPr>
            <w:r>
              <w:t xml:space="preserve">Příloha č. 1 </w:t>
            </w:r>
          </w:p>
          <w:p w:rsidR="000C6AA0" w:rsidRPr="00DD1638" w:rsidRDefault="000C6AA0" w:rsidP="000D6E72">
            <w:pPr>
              <w:spacing w:line="276" w:lineRule="auto"/>
              <w:jc w:val="center"/>
              <w:rPr>
                <w:b/>
                <w:i/>
              </w:rPr>
            </w:pPr>
            <w:r w:rsidRPr="00DD1638">
              <w:rPr>
                <w:b/>
                <w:i/>
              </w:rPr>
              <w:t xml:space="preserve">Návykové látky </w:t>
            </w:r>
            <w:r w:rsidR="00365F6B" w:rsidRPr="00DD1638">
              <w:rPr>
                <w:b/>
                <w:i/>
              </w:rPr>
              <w:t>–</w:t>
            </w:r>
            <w:r w:rsidRPr="00DD1638">
              <w:rPr>
                <w:b/>
                <w:i/>
              </w:rPr>
              <w:t xml:space="preserve"> drogy</w:t>
            </w:r>
          </w:p>
        </w:tc>
      </w:tr>
      <w:tr w:rsidR="000C6AA0">
        <w:tblPrEx>
          <w:tblCellMar>
            <w:top w:w="0" w:type="dxa"/>
            <w:bottom w:w="0" w:type="dxa"/>
          </w:tblCellMar>
        </w:tblPrEx>
        <w:tc>
          <w:tcPr>
            <w:tcW w:w="1389" w:type="dxa"/>
            <w:vAlign w:val="center"/>
          </w:tcPr>
          <w:p w:rsidR="000C6AA0" w:rsidRDefault="000C6AA0" w:rsidP="000D6E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Typ rizikového chování</w:t>
            </w:r>
            <w:r w:rsidR="00186E77">
              <w:rPr>
                <w:b/>
                <w:bCs/>
              </w:rPr>
              <w:t>:</w:t>
            </w:r>
          </w:p>
        </w:tc>
        <w:tc>
          <w:tcPr>
            <w:tcW w:w="8462" w:type="dxa"/>
            <w:gridSpan w:val="2"/>
            <w:vAlign w:val="center"/>
          </w:tcPr>
          <w:p w:rsidR="000C6AA0" w:rsidRDefault="000C6AA0" w:rsidP="000D6E72">
            <w:pPr>
              <w:spacing w:line="276" w:lineRule="auto"/>
              <w:jc w:val="both"/>
            </w:pPr>
            <w:r>
              <w:t>Užívání návykových látek lze považovat za rizikové chování</w:t>
            </w:r>
            <w:r w:rsidR="00B64AB3">
              <w:t>,</w:t>
            </w:r>
            <w:r w:rsidR="00186E77">
              <w:t xml:space="preserve"> </w:t>
            </w:r>
            <w:r w:rsidR="00B64AB3">
              <w:t>na kterém se podílí mnoho faktorů.</w:t>
            </w:r>
            <w:r w:rsidR="00186E77">
              <w:t xml:space="preserve"> Vydefinování rizikových faktorů pomáhá najít vhodné a účinné intervence a předcház</w:t>
            </w:r>
            <w:r w:rsidR="00B64AB3">
              <w:t>et hlubším negativním dopadům, které ovlivňují</w:t>
            </w:r>
            <w:r w:rsidR="00186E77">
              <w:t xml:space="preserve"> rozvoj osobnosti a uplatnění mladého člověka v</w:t>
            </w:r>
            <w:r w:rsidR="001077B6">
              <w:t> </w:t>
            </w:r>
            <w:r w:rsidR="00186E77">
              <w:t>životě</w:t>
            </w:r>
            <w:r w:rsidR="001077B6">
              <w:t>.</w:t>
            </w:r>
          </w:p>
          <w:p w:rsidR="000C6AA0" w:rsidRPr="00132FED" w:rsidRDefault="000C6AA0" w:rsidP="000D6E72">
            <w:pPr>
              <w:spacing w:line="276" w:lineRule="auto"/>
              <w:ind w:left="720"/>
              <w:jc w:val="both"/>
            </w:pPr>
          </w:p>
          <w:p w:rsidR="000C6AA0" w:rsidRPr="00F542D8" w:rsidRDefault="000C6AA0" w:rsidP="000D6E72">
            <w:pPr>
              <w:spacing w:line="276" w:lineRule="auto"/>
              <w:jc w:val="both"/>
              <w:rPr>
                <w:color w:val="FF0000"/>
              </w:rPr>
            </w:pPr>
            <w:r w:rsidRPr="009F45EE">
              <w:t>Abstinence</w:t>
            </w:r>
            <w:r>
              <w:t xml:space="preserve"> od drog – zdržení se nebo vzdání se nějaké subs</w:t>
            </w:r>
            <w:r w:rsidR="00B64AB3">
              <w:t>tance</w:t>
            </w:r>
            <w:r>
              <w:t>, která způsobuje požitek.</w:t>
            </w:r>
          </w:p>
          <w:p w:rsidR="000C6AA0" w:rsidRPr="009F45EE" w:rsidRDefault="000C6AA0" w:rsidP="000D6E72">
            <w:pPr>
              <w:spacing w:line="276" w:lineRule="auto"/>
              <w:jc w:val="both"/>
            </w:pPr>
            <w:r w:rsidRPr="009F45EE">
              <w:t>Experimentální</w:t>
            </w:r>
            <w:r>
              <w:t xml:space="preserve"> užití drog</w:t>
            </w:r>
            <w:r w:rsidRPr="009F45EE">
              <w:t xml:space="preserve"> – jednorázová zkušenost, nejvýše 2-3</w:t>
            </w:r>
            <w:r>
              <w:t xml:space="preserve"> zkušenosti v životě</w:t>
            </w:r>
            <w:r w:rsidRPr="009F45EE">
              <w:t>.</w:t>
            </w:r>
          </w:p>
          <w:p w:rsidR="000C6AA0" w:rsidRPr="00F542D8" w:rsidRDefault="000C6AA0" w:rsidP="000D6E72">
            <w:pPr>
              <w:spacing w:line="276" w:lineRule="auto"/>
              <w:jc w:val="both"/>
              <w:rPr>
                <w:color w:val="FF0000"/>
              </w:rPr>
            </w:pPr>
            <w:r w:rsidRPr="009F45EE">
              <w:t>Rekreační – příležitostné/pravidelné</w:t>
            </w:r>
            <w:r>
              <w:t xml:space="preserve"> užívání drog je</w:t>
            </w:r>
            <w:r w:rsidRPr="009F45EE">
              <w:t xml:space="preserve"> zakomponované do životního stylu</w:t>
            </w:r>
            <w:r>
              <w:t xml:space="preserve"> zejména mladých</w:t>
            </w:r>
            <w:r w:rsidR="00652E1C">
              <w:t xml:space="preserve"> lidí</w:t>
            </w:r>
            <w:r>
              <w:t>, nepůsobí</w:t>
            </w:r>
            <w:r w:rsidR="00B64AB3">
              <w:t xml:space="preserve"> vážné</w:t>
            </w:r>
            <w:r>
              <w:t xml:space="preserve"> zdravotní, sociální a ekonomické</w:t>
            </w:r>
            <w:r w:rsidRPr="009F45EE">
              <w:t xml:space="preserve"> problémy</w:t>
            </w:r>
            <w:r w:rsidR="00336237">
              <w:rPr>
                <w:color w:val="FF0000"/>
              </w:rPr>
              <w:t>.</w:t>
            </w:r>
          </w:p>
          <w:p w:rsidR="000C6AA0" w:rsidRPr="009F45EE" w:rsidRDefault="000C6AA0" w:rsidP="000D6E72">
            <w:pPr>
              <w:spacing w:line="276" w:lineRule="auto"/>
              <w:jc w:val="both"/>
            </w:pPr>
            <w:r w:rsidRPr="009F45EE">
              <w:t>Problémové</w:t>
            </w:r>
            <w:r>
              <w:t xml:space="preserve"> užívání drog je dlouhodobé perorální, intravenózní a jiné užívání</w:t>
            </w:r>
            <w:r w:rsidRPr="009F45EE">
              <w:t xml:space="preserve"> </w:t>
            </w:r>
            <w:r w:rsidR="00B64AB3">
              <w:t xml:space="preserve">návykových látek. Problémové užívání </w:t>
            </w:r>
            <w:r w:rsidR="00DD1638">
              <w:t>v</w:t>
            </w:r>
            <w:r w:rsidR="006468FE">
              <w:t xml:space="preserve">ětšinou </w:t>
            </w:r>
            <w:r w:rsidR="00B64AB3">
              <w:t>způsobuje</w:t>
            </w:r>
            <w:r w:rsidR="006468FE">
              <w:t xml:space="preserve"> </w:t>
            </w:r>
            <w:r>
              <w:t>zdravotní a sociální</w:t>
            </w:r>
            <w:r w:rsidR="00B64AB3">
              <w:t xml:space="preserve"> i ekonomické</w:t>
            </w:r>
            <w:r w:rsidRPr="009F45EE">
              <w:t xml:space="preserve"> problémy.</w:t>
            </w:r>
          </w:p>
          <w:p w:rsidR="000C6AA0" w:rsidRDefault="000C6AA0" w:rsidP="000D6E72">
            <w:pPr>
              <w:spacing w:line="276" w:lineRule="auto"/>
              <w:jc w:val="both"/>
            </w:pPr>
            <w:r w:rsidRPr="009F45EE">
              <w:t>Závislé</w:t>
            </w:r>
            <w:r>
              <w:t xml:space="preserve"> užívání drog bývá </w:t>
            </w:r>
            <w:r w:rsidRPr="009F45EE">
              <w:t>nepřetržité</w:t>
            </w:r>
            <w:r>
              <w:t xml:space="preserve"> a</w:t>
            </w:r>
            <w:r w:rsidRPr="009F45EE">
              <w:t xml:space="preserve"> pravidelné, určuje životní styl a pů</w:t>
            </w:r>
            <w:r>
              <w:t>sobí vážné poškození somatické, psychologické a sociální</w:t>
            </w:r>
            <w:r w:rsidR="006468FE">
              <w:t>.</w:t>
            </w:r>
          </w:p>
        </w:tc>
      </w:tr>
      <w:tr w:rsidR="000C6AA0">
        <w:tblPrEx>
          <w:tblCellMar>
            <w:top w:w="0" w:type="dxa"/>
            <w:bottom w:w="0" w:type="dxa"/>
          </w:tblCellMar>
        </w:tblPrEx>
        <w:tc>
          <w:tcPr>
            <w:tcW w:w="1389" w:type="dxa"/>
            <w:vAlign w:val="center"/>
          </w:tcPr>
          <w:p w:rsidR="000C6AA0" w:rsidRDefault="00B66A46" w:rsidP="000D6E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Východiska</w:t>
            </w:r>
          </w:p>
          <w:p w:rsidR="000C6AA0" w:rsidRDefault="000C6AA0" w:rsidP="000D6E7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462" w:type="dxa"/>
            <w:gridSpan w:val="2"/>
            <w:vAlign w:val="center"/>
          </w:tcPr>
          <w:p w:rsidR="000C6AA0" w:rsidRDefault="00186E77" w:rsidP="000D6E72">
            <w:pPr>
              <w:spacing w:line="276" w:lineRule="auto"/>
              <w:jc w:val="both"/>
            </w:pPr>
            <w:r>
              <w:t>V ČR</w:t>
            </w:r>
            <w:r w:rsidRPr="009F45EE">
              <w:t xml:space="preserve"> </w:t>
            </w:r>
            <w:r>
              <w:t>e</w:t>
            </w:r>
            <w:r w:rsidR="000C6AA0" w:rsidRPr="009F45EE">
              <w:t xml:space="preserve">xistuje pouze omezené množství výzkumů, jež by nabízely tzv. „tvrdá data“ potvrzující, že změny ve vztahu k užívání návykových látek lze přímo připsat </w:t>
            </w:r>
            <w:r w:rsidR="000C6AA0">
              <w:t xml:space="preserve">určitému typu </w:t>
            </w:r>
            <w:r w:rsidR="000C6AA0" w:rsidRPr="009F45EE">
              <w:t>preventivním intervencím.</w:t>
            </w:r>
            <w:r w:rsidR="000C6AA0">
              <w:t xml:space="preserve"> Potřebné jsou dlouhodobé</w:t>
            </w:r>
            <w:r w:rsidR="000C6AA0" w:rsidRPr="009F45EE">
              <w:t xml:space="preserve"> výzkum</w:t>
            </w:r>
            <w:r w:rsidR="000C6AA0">
              <w:t>y</w:t>
            </w:r>
            <w:r w:rsidR="000C6AA0" w:rsidRPr="009F45EE">
              <w:t xml:space="preserve"> zaměř</w:t>
            </w:r>
            <w:r w:rsidR="000C6AA0">
              <w:t>ené</w:t>
            </w:r>
            <w:r w:rsidR="000C6AA0" w:rsidRPr="009F45EE">
              <w:t xml:space="preserve"> na hodnocení efektivity vzdělávání o drogách a dlouhodobý výzkum monitorující chová</w:t>
            </w:r>
            <w:r w:rsidR="000C6AA0">
              <w:t>ní ve vztahu k drogám u dětí a adolescentů</w:t>
            </w:r>
            <w:r w:rsidR="000C6AA0" w:rsidRPr="009F45EE">
              <w:t>.</w:t>
            </w:r>
            <w:r w:rsidR="000C6AA0">
              <w:t xml:space="preserve"> Rozdělení na legální nebo nelegální drogy je </w:t>
            </w:r>
            <w:r w:rsidR="006468FE">
              <w:t xml:space="preserve">v odborné literatuře </w:t>
            </w:r>
            <w:r w:rsidR="000C6AA0">
              <w:t>nejednotné nebo absentující. V roce 2007 byl opakovaně realizován významný mezinárodní projekt</w:t>
            </w:r>
            <w:r w:rsidR="000C6AA0" w:rsidRPr="00402BFA">
              <w:t xml:space="preserve"> ESPAD </w:t>
            </w:r>
            <w:r w:rsidR="000C6AA0">
              <w:t>(</w:t>
            </w:r>
            <w:r w:rsidR="000C6AA0" w:rsidRPr="00402BFA">
              <w:t>Evropská školní studie o alkoholu a jiných drogách</w:t>
            </w:r>
            <w:r w:rsidR="000C6AA0">
              <w:t>), do kterého se zapojilo 35 zemí. Hlavním cílem české části této studie</w:t>
            </w:r>
            <w:r w:rsidR="000C6AA0" w:rsidRPr="00402BFA">
              <w:t xml:space="preserve"> je podat přehled o situac</w:t>
            </w:r>
            <w:r w:rsidR="006468FE">
              <w:t>i v České republice týkající se</w:t>
            </w:r>
            <w:r w:rsidR="000C6AA0" w:rsidRPr="00402BFA">
              <w:t xml:space="preserve"> rozsah</w:t>
            </w:r>
            <w:r w:rsidR="006468FE">
              <w:t>u</w:t>
            </w:r>
            <w:r w:rsidR="000C6AA0" w:rsidRPr="00402BFA">
              <w:t xml:space="preserve"> kouření, pití alkoholu a užívání nelegálních drog v populaci dospívající mládeže a porovnat ji se situací v ostatních evropských zemích.</w:t>
            </w:r>
            <w:r w:rsidR="000C6AA0">
              <w:t xml:space="preserve"> Alarmující zjištění z této studie nebyla doposud systémově v České republice zohledněna, na rozdíl od ostatních zapojených států EU.</w:t>
            </w:r>
            <w:r w:rsidR="001012D2">
              <w:t xml:space="preserve"> </w:t>
            </w:r>
          </w:p>
          <w:p w:rsidR="00DD1638" w:rsidRDefault="00DD1638" w:rsidP="000D6E72">
            <w:pPr>
              <w:spacing w:line="276" w:lineRule="auto"/>
              <w:jc w:val="both"/>
              <w:rPr>
                <w:b/>
                <w:bCs/>
              </w:rPr>
            </w:pPr>
          </w:p>
          <w:p w:rsidR="000C6AA0" w:rsidRDefault="006468FE" w:rsidP="000D6E72">
            <w:pPr>
              <w:spacing w:line="276" w:lineRule="auto"/>
              <w:jc w:val="both"/>
            </w:pPr>
            <w:r>
              <w:rPr>
                <w:b/>
                <w:bCs/>
              </w:rPr>
              <w:t>Základní informace o drogách:</w:t>
            </w:r>
          </w:p>
          <w:p w:rsidR="000C6AA0" w:rsidRPr="008D1F55" w:rsidRDefault="000C6AA0" w:rsidP="000D6E72">
            <w:pPr>
              <w:spacing w:line="276" w:lineRule="auto"/>
              <w:jc w:val="both"/>
              <w:rPr>
                <w:b/>
              </w:rPr>
            </w:pPr>
            <w:r w:rsidRPr="008D1F55">
              <w:rPr>
                <w:b/>
              </w:rPr>
              <w:t>Alkohol</w:t>
            </w:r>
          </w:p>
          <w:p w:rsidR="00033243" w:rsidRPr="006A3314" w:rsidRDefault="00033243" w:rsidP="00033243">
            <w:pPr>
              <w:tabs>
                <w:tab w:val="left" w:pos="4140"/>
                <w:tab w:val="left" w:pos="4320"/>
              </w:tabs>
              <w:jc w:val="both"/>
              <w:rPr>
                <w:i/>
                <w:color w:val="1F497D"/>
              </w:rPr>
            </w:pPr>
            <w:r>
              <w:t xml:space="preserve">Je podrobněji zpracován v samostatné </w:t>
            </w:r>
            <w:r w:rsidR="0097411E">
              <w:t>příloze</w:t>
            </w:r>
            <w:r>
              <w:t xml:space="preserve">.  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t>Alkohol je</w:t>
            </w:r>
            <w:r w:rsidR="006468FE">
              <w:t xml:space="preserve"> droga, s kterou se dítě setká </w:t>
            </w:r>
            <w:r>
              <w:t xml:space="preserve">nejdříve </w:t>
            </w:r>
            <w:r w:rsidR="006468FE">
              <w:t xml:space="preserve">– nejčastěji </w:t>
            </w:r>
            <w:r>
              <w:t>v rodině nebo u vrstevníků</w:t>
            </w:r>
            <w:r w:rsidR="006468FE">
              <w:t>.</w:t>
            </w:r>
            <w:r>
              <w:t xml:space="preserve"> </w:t>
            </w:r>
            <w:r w:rsidR="006468FE">
              <w:t>J</w:t>
            </w:r>
            <w:r>
              <w:t xml:space="preserve">e to </w:t>
            </w:r>
            <w:r w:rsidR="00033243">
              <w:t xml:space="preserve">společensky </w:t>
            </w:r>
            <w:r>
              <w:t xml:space="preserve">vysoce tolerovaná droga, </w:t>
            </w:r>
            <w:r w:rsidR="006468FE">
              <w:t xml:space="preserve">jejíž užívání </w:t>
            </w:r>
            <w:r>
              <w:t xml:space="preserve">může </w:t>
            </w:r>
            <w:r w:rsidR="006468FE">
              <w:t xml:space="preserve">vést k </w:t>
            </w:r>
            <w:r>
              <w:t xml:space="preserve">jinému rizikovému chování. </w:t>
            </w:r>
            <w:r w:rsidRPr="00E373A3">
              <w:t>Alkohol</w:t>
            </w:r>
            <w:r>
              <w:t xml:space="preserve"> je snadno dostupný</w:t>
            </w:r>
            <w:r w:rsidR="001077B6">
              <w:t xml:space="preserve">. </w:t>
            </w:r>
            <w:r w:rsidRPr="00E373A3">
              <w:t>České děti začínají</w:t>
            </w:r>
            <w:r w:rsidR="006468FE">
              <w:t xml:space="preserve"> s konzumací alkoholu nejdříve z</w:t>
            </w:r>
            <w:r>
              <w:t> </w:t>
            </w:r>
            <w:r w:rsidRPr="00E373A3">
              <w:t>EU</w:t>
            </w:r>
            <w:r>
              <w:t xml:space="preserve"> (přibližně</w:t>
            </w:r>
            <w:r w:rsidRPr="00E373A3">
              <w:t xml:space="preserve"> v 11 letech)</w:t>
            </w:r>
            <w:r>
              <w:t xml:space="preserve">. Česko patří mezi státy s největší spotřebou alkoholu na světě, především piva. </w:t>
            </w:r>
          </w:p>
          <w:p w:rsidR="00033243" w:rsidRDefault="00033243" w:rsidP="000D6E72">
            <w:pPr>
              <w:spacing w:line="276" w:lineRule="auto"/>
              <w:jc w:val="both"/>
            </w:pPr>
          </w:p>
          <w:p w:rsidR="000C6AA0" w:rsidRPr="008D1F55" w:rsidRDefault="000C6AA0" w:rsidP="000D6E72">
            <w:pPr>
              <w:spacing w:line="276" w:lineRule="auto"/>
              <w:jc w:val="both"/>
              <w:rPr>
                <w:b/>
              </w:rPr>
            </w:pPr>
            <w:r w:rsidRPr="008D1F55">
              <w:rPr>
                <w:b/>
              </w:rPr>
              <w:lastRenderedPageBreak/>
              <w:t>Tabák</w:t>
            </w:r>
          </w:p>
          <w:p w:rsidR="0008695E" w:rsidRPr="006A3314" w:rsidRDefault="00033243" w:rsidP="0008695E">
            <w:pPr>
              <w:tabs>
                <w:tab w:val="left" w:pos="4140"/>
                <w:tab w:val="left" w:pos="4320"/>
              </w:tabs>
              <w:jc w:val="both"/>
              <w:rPr>
                <w:i/>
                <w:color w:val="1F497D"/>
              </w:rPr>
            </w:pPr>
            <w:r>
              <w:t xml:space="preserve">Je podrobněji zpracován v samostatné </w:t>
            </w:r>
            <w:r w:rsidR="0097411E">
              <w:t>příloze</w:t>
            </w:r>
            <w:r>
              <w:t xml:space="preserve">. </w:t>
            </w:r>
            <w:r w:rsidR="00B945BC">
              <w:t xml:space="preserve"> 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t xml:space="preserve">Tabák bývá první </w:t>
            </w:r>
            <w:r w:rsidR="00380F9C">
              <w:t>drogou</w:t>
            </w:r>
            <w:r w:rsidR="001077B6">
              <w:t>,</w:t>
            </w:r>
            <w:r w:rsidR="00380F9C">
              <w:t xml:space="preserve"> s</w:t>
            </w:r>
            <w:r w:rsidR="001077B6">
              <w:t>e</w:t>
            </w:r>
            <w:r w:rsidR="00380F9C">
              <w:t> kterou se děti setkají</w:t>
            </w:r>
            <w:r>
              <w:t xml:space="preserve"> podobně jako s alkoholem. Alarmující je, že v Česku kouří </w:t>
            </w:r>
            <w:r w:rsidRPr="00E373A3">
              <w:t>40-50</w:t>
            </w:r>
            <w:r>
              <w:t xml:space="preserve">%  dětí mezi </w:t>
            </w:r>
            <w:r w:rsidRPr="00E373A3">
              <w:t>15</w:t>
            </w:r>
            <w:r w:rsidR="001077B6">
              <w:t>.</w:t>
            </w:r>
            <w:r w:rsidRPr="00E373A3">
              <w:t xml:space="preserve"> až</w:t>
            </w:r>
            <w:r w:rsidR="001077B6">
              <w:t xml:space="preserve"> </w:t>
            </w:r>
            <w:r w:rsidRPr="00E373A3">
              <w:t>18</w:t>
            </w:r>
            <w:r w:rsidR="001077B6">
              <w:t>.</w:t>
            </w:r>
            <w:r w:rsidRPr="00E373A3">
              <w:t xml:space="preserve"> rokem, </w:t>
            </w:r>
            <w:r w:rsidR="001077B6">
              <w:t xml:space="preserve">čímž </w:t>
            </w:r>
            <w:r w:rsidRPr="00E373A3">
              <w:t xml:space="preserve">zaujímáme </w:t>
            </w:r>
            <w:r w:rsidR="001077B6">
              <w:t xml:space="preserve">negativní </w:t>
            </w:r>
            <w:r w:rsidRPr="00E373A3">
              <w:t>pře</w:t>
            </w:r>
            <w:r w:rsidR="001077B6">
              <w:t>d</w:t>
            </w:r>
            <w:r w:rsidRPr="00E373A3">
              <w:t>ní místo v Evropě.</w:t>
            </w:r>
            <w:r>
              <w:t xml:space="preserve"> </w:t>
            </w:r>
            <w:r w:rsidR="001077B6">
              <w:t>K p</w:t>
            </w:r>
            <w:r>
              <w:t>rvní</w:t>
            </w:r>
            <w:r w:rsidR="001077B6">
              <w:t>mu</w:t>
            </w:r>
            <w:r>
              <w:t xml:space="preserve"> set</w:t>
            </w:r>
            <w:r w:rsidR="00380F9C">
              <w:t xml:space="preserve">kání s cigaretami </w:t>
            </w:r>
            <w:r w:rsidR="001077B6">
              <w:t>dochází zpravidla</w:t>
            </w:r>
            <w:r w:rsidR="00380F9C">
              <w:t xml:space="preserve"> v rodině</w:t>
            </w:r>
            <w:r>
              <w:t xml:space="preserve"> od starších sourozenců</w:t>
            </w:r>
            <w:r w:rsidR="00380F9C">
              <w:t xml:space="preserve"> nebo</w:t>
            </w:r>
            <w:r>
              <w:t xml:space="preserve"> kamarádů. </w:t>
            </w:r>
          </w:p>
          <w:p w:rsidR="000C6AA0" w:rsidRDefault="000C6AA0" w:rsidP="000D6E72">
            <w:pPr>
              <w:spacing w:line="276" w:lineRule="auto"/>
              <w:jc w:val="both"/>
            </w:pPr>
          </w:p>
          <w:p w:rsidR="000C6AA0" w:rsidRDefault="000C6AA0" w:rsidP="000D6E7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Marihuana</w:t>
            </w:r>
          </w:p>
          <w:p w:rsidR="000C6AA0" w:rsidRPr="00E66417" w:rsidRDefault="000C6AA0" w:rsidP="000D6E72">
            <w:pPr>
              <w:spacing w:line="276" w:lineRule="auto"/>
              <w:jc w:val="both"/>
            </w:pPr>
            <w:r w:rsidRPr="008A47FA">
              <w:t>Rostlina, která roste prakticky po celém světě. Účinné látky se nazývají cannabinoidy</w:t>
            </w:r>
            <w:r w:rsidR="00B2327D">
              <w:t>. M</w:t>
            </w:r>
            <w:r>
              <w:t xml:space="preserve">ají psychotropní efekt a další využitelné vlastnosti, např. při léčbě bolesti </w:t>
            </w:r>
            <w:r w:rsidR="00B83AF6">
              <w:t xml:space="preserve">(tzn. využití zejména u paliativní léčby – kdy jde o zmírnění příznaků, léčebné účinky konopí nepochybně existují, ale je to otázka klinického lékařského výzkumu, který u nás zatím neprobíhá a také jasně nastaveného případného využití v lékařství v souladu s principy lékové politiky státu) </w:t>
            </w:r>
            <w:r>
              <w:t>a při různých chorobách</w:t>
            </w:r>
            <w:r w:rsidRPr="008A47FA">
              <w:t xml:space="preserve">. </w:t>
            </w:r>
            <w:r w:rsidRPr="0097411E">
              <w:t>Sušené listy</w:t>
            </w:r>
            <w:r w:rsidR="0097411E">
              <w:t>,</w:t>
            </w:r>
            <w:r w:rsidR="00513B76" w:rsidRPr="0097411E">
              <w:t xml:space="preserve"> květy (tzv. palice) </w:t>
            </w:r>
            <w:r w:rsidRPr="0097411E">
              <w:t>marihuany mají výraz</w:t>
            </w:r>
            <w:r w:rsidR="00380F9C" w:rsidRPr="0097411E">
              <w:t xml:space="preserve">né aroma. </w:t>
            </w:r>
            <w:r w:rsidR="00513B76" w:rsidRPr="0097411E">
              <w:t xml:space="preserve"> V současné době se v česku vyskytují dvě dosti odlišné formy marihuany. První, pěstovaná podomácku v květináčích za oknem, či na malých políčkách obsahuje zpravidla 3 - 5% THC.  Druhou, mnohem rizikovější formou je marihuana pěstovaná tzv. hydroponiím způsobem ve velkých halách, v dnešní době zejména větnamskou komunitou. Obsahuje zpravidla 10 – 30% THC a její rizika jsou mnohonásobně větší. Většina odborníku pak již tuto formu marihuany</w:t>
            </w:r>
            <w:r w:rsidR="00513B76" w:rsidRPr="0097411E">
              <w:rPr>
                <w:color w:val="000000"/>
              </w:rPr>
              <w:t xml:space="preserve"> nepovažuje za tzv. lehkou drogu. </w:t>
            </w:r>
            <w:r w:rsidR="00380F9C" w:rsidRPr="0097411E">
              <w:rPr>
                <w:color w:val="000000"/>
              </w:rPr>
              <w:t>D</w:t>
            </w:r>
            <w:r w:rsidR="0097411E">
              <w:rPr>
                <w:color w:val="000000"/>
              </w:rPr>
              <w:t xml:space="preserve">alší, </w:t>
            </w:r>
            <w:r w:rsidR="00513B76" w:rsidRPr="0097411E">
              <w:rPr>
                <w:color w:val="000000"/>
              </w:rPr>
              <w:t>v česku nepříliš častá forma</w:t>
            </w:r>
            <w:r w:rsidR="00380F9C">
              <w:t xml:space="preserve"> drogy</w:t>
            </w:r>
            <w:r w:rsidR="0097411E">
              <w:t>,</w:t>
            </w:r>
            <w:r w:rsidR="00380F9C">
              <w:t xml:space="preserve"> je h</w:t>
            </w:r>
            <w:r>
              <w:t xml:space="preserve">ašiš, což je konopná pryskyřice, </w:t>
            </w:r>
            <w:r w:rsidR="00B2327D">
              <w:t xml:space="preserve">která má </w:t>
            </w:r>
            <w:r>
              <w:t>barvu tmavě zelenou až hnědou.</w:t>
            </w:r>
            <w:r w:rsidR="00380F9C">
              <w:t xml:space="preserve"> </w:t>
            </w:r>
            <w:r w:rsidRPr="00E66417">
              <w:t>Psychická závislost se objevuje u dlouhodobých uživatelů, nebývá zvýšená tolerance na drogu ani výrazné odvykací příznaky. U určitých osob může dojít k rozvinutí psychických problémů</w:t>
            </w:r>
            <w:r w:rsidR="00380F9C">
              <w:t xml:space="preserve"> </w:t>
            </w:r>
            <w:r w:rsidRPr="00E66417">
              <w:t>- deprese, úzkosti, paniky vedoucí k </w:t>
            </w:r>
            <w:r>
              <w:t>sebepoš</w:t>
            </w:r>
            <w:r w:rsidRPr="00E66417">
              <w:t>kozování, může dojít k poruchám myšlení</w:t>
            </w:r>
            <w:r w:rsidR="00380F9C">
              <w:t xml:space="preserve"> a krátkodobé paměti</w:t>
            </w:r>
            <w:r w:rsidRPr="00E66417">
              <w:t>, rozvoji paranoidního stavu. Většina těchto stavů po odeznění intoxikace ustupuje.</w:t>
            </w:r>
            <w:r w:rsidR="00380F9C">
              <w:t xml:space="preserve"> Marihuana bývá u mladých lidí nejčastěji zneužívanou nelegální drogou.</w:t>
            </w:r>
          </w:p>
          <w:p w:rsidR="000C6AA0" w:rsidRDefault="000C6AA0" w:rsidP="000D6E72">
            <w:pPr>
              <w:spacing w:line="276" w:lineRule="auto"/>
              <w:jc w:val="both"/>
            </w:pPr>
          </w:p>
          <w:p w:rsidR="000C6AA0" w:rsidRPr="008D1F55" w:rsidRDefault="000C6AA0" w:rsidP="000D6E72">
            <w:pPr>
              <w:spacing w:line="276" w:lineRule="auto"/>
              <w:jc w:val="both"/>
              <w:rPr>
                <w:b/>
              </w:rPr>
            </w:pPr>
            <w:r w:rsidRPr="008D1F55">
              <w:rPr>
                <w:b/>
              </w:rPr>
              <w:t>Těkavé látky</w:t>
            </w:r>
            <w:r w:rsidR="00380F9C">
              <w:rPr>
                <w:b/>
              </w:rPr>
              <w:t xml:space="preserve"> </w:t>
            </w:r>
            <w:r w:rsidRPr="008D1F55">
              <w:rPr>
                <w:b/>
              </w:rPr>
              <w:t>- ředidla, lepidla, plynné látky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t>Jedná se o vysoce nebezpečné chemikálie.</w:t>
            </w:r>
            <w:r w:rsidR="00380F9C">
              <w:t xml:space="preserve"> </w:t>
            </w:r>
            <w:r w:rsidRPr="00183152">
              <w:t>Tyto látky ovlivňují mozek</w:t>
            </w:r>
            <w:r w:rsidR="00380F9C">
              <w:t xml:space="preserve"> </w:t>
            </w:r>
            <w:r w:rsidRPr="00183152">
              <w:t>- centrální mozkovou soustavu</w:t>
            </w:r>
            <w:r>
              <w:t xml:space="preserve">. </w:t>
            </w:r>
            <w:r w:rsidRPr="00183152">
              <w:t xml:space="preserve"> </w:t>
            </w:r>
            <w:r w:rsidRPr="00380F9C">
              <w:t>Toluen</w:t>
            </w:r>
            <w:r w:rsidRPr="003A5156">
              <w:rPr>
                <w:b/>
              </w:rPr>
              <w:t xml:space="preserve"> </w:t>
            </w:r>
            <w:r>
              <w:t>je nejčastěji užíván už malými dětmi, neboť je snadno dostupný a levný</w:t>
            </w:r>
            <w:r w:rsidR="00380F9C">
              <w:t>,</w:t>
            </w:r>
            <w:r>
              <w:t xml:space="preserve"> občas ho kupuje </w:t>
            </w:r>
            <w:r w:rsidR="00B2327D">
              <w:t xml:space="preserve">i </w:t>
            </w:r>
            <w:r>
              <w:t xml:space="preserve">někdo starší. Rodiči bývají rizika s experimentováním podceňovány. Účinek je krátkodobý a brzy odezní. Dostavuje se euforie, poruchy vnímání, halucinace, poruchy vědomí a spánku, agrese. Toluen vyvolává psychickou závislost. Nebezpečnost </w:t>
            </w:r>
            <w:r w:rsidR="00145D60">
              <w:t>této látky spočívá</w:t>
            </w:r>
            <w:r>
              <w:t xml:space="preserve"> v neodhad</w:t>
            </w:r>
            <w:r w:rsidR="00B2327D">
              <w:t>nutí</w:t>
            </w:r>
            <w:r>
              <w:t xml:space="preserve"> dávky. </w:t>
            </w:r>
            <w:r w:rsidRPr="00725F5A">
              <w:t>Může dojít k</w:t>
            </w:r>
            <w:r>
              <w:t> bezvědomí až komatu, k srdeční zás</w:t>
            </w:r>
            <w:r w:rsidR="00B2327D">
              <w:t xml:space="preserve">tavě, </w:t>
            </w:r>
            <w:r>
              <w:t>zástavě dechu nebo udušení zvracením. Trvale poškozuje mozek</w:t>
            </w:r>
            <w:r w:rsidR="00380F9C">
              <w:t xml:space="preserve"> </w:t>
            </w:r>
            <w:r>
              <w:t xml:space="preserve">- je to </w:t>
            </w:r>
            <w:r w:rsidR="00380F9C">
              <w:t>rozpouštědlo</w:t>
            </w:r>
            <w:r>
              <w:t xml:space="preserve">, </w:t>
            </w:r>
            <w:r w:rsidR="00A46A4D">
              <w:t xml:space="preserve">které ovlivňuje rozumové schopnost, způsobuje </w:t>
            </w:r>
            <w:r>
              <w:t>agresivní</w:t>
            </w:r>
            <w:r w:rsidR="00A46A4D">
              <w:t xml:space="preserve"> chování</w:t>
            </w:r>
            <w:r>
              <w:t>.</w:t>
            </w:r>
          </w:p>
          <w:p w:rsidR="0008695E" w:rsidRDefault="0008695E" w:rsidP="0008695E">
            <w:pPr>
              <w:tabs>
                <w:tab w:val="left" w:pos="4140"/>
                <w:tab w:val="left" w:pos="4320"/>
              </w:tabs>
              <w:jc w:val="both"/>
            </w:pPr>
          </w:p>
          <w:p w:rsidR="000C6AA0" w:rsidRPr="008D1F55" w:rsidRDefault="00145D60" w:rsidP="00513B7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Metamfetamin</w:t>
            </w:r>
            <w:r w:rsidR="00513B76">
              <w:rPr>
                <w:b/>
              </w:rPr>
              <w:t xml:space="preserve"> </w:t>
            </w:r>
            <w:r w:rsidR="0097411E">
              <w:rPr>
                <w:b/>
              </w:rPr>
              <w:t>(</w:t>
            </w:r>
            <w:r w:rsidR="00513B76" w:rsidRPr="0097411E">
              <w:rPr>
                <w:b/>
              </w:rPr>
              <w:t>Pervitin</w:t>
            </w:r>
            <w:r w:rsidR="0097411E">
              <w:rPr>
                <w:b/>
              </w:rPr>
              <w:t>)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t>Jedná se o stimulační drogu</w:t>
            </w:r>
            <w:r w:rsidR="00A17D3C">
              <w:t xml:space="preserve"> </w:t>
            </w:r>
            <w:r w:rsidRPr="00866370">
              <w:t>-</w:t>
            </w:r>
            <w:r w:rsidR="00A17D3C">
              <w:t xml:space="preserve"> </w:t>
            </w:r>
            <w:r>
              <w:t>m</w:t>
            </w:r>
            <w:r w:rsidR="00A17D3C">
              <w:t>á</w:t>
            </w:r>
            <w:r>
              <w:t xml:space="preserve"> budivý</w:t>
            </w:r>
            <w:r w:rsidR="00A17D3C">
              <w:t xml:space="preserve"> efekt, ovlivňuje</w:t>
            </w:r>
            <w:r>
              <w:t xml:space="preserve"> centrální mozkovou soustavu.</w:t>
            </w:r>
            <w:r w:rsidRPr="00A841DE">
              <w:t xml:space="preserve"> </w:t>
            </w:r>
            <w:r w:rsidRPr="00A9600E">
              <w:t xml:space="preserve">U nás je nejčastěji </w:t>
            </w:r>
            <w:r w:rsidR="00227875">
              <w:t xml:space="preserve">znám pod názvem </w:t>
            </w:r>
            <w:r w:rsidRPr="00A17D3C">
              <w:t>pervitin</w:t>
            </w:r>
            <w:r w:rsidR="0097411E">
              <w:t>,</w:t>
            </w:r>
            <w:r w:rsidR="00227875">
              <w:t xml:space="preserve"> je</w:t>
            </w:r>
            <w:r w:rsidR="00F43920">
              <w:t xml:space="preserve"> vyráběn </w:t>
            </w:r>
            <w:r w:rsidR="00A17D3C">
              <w:t xml:space="preserve">tzv. </w:t>
            </w:r>
            <w:r w:rsidRPr="00A9600E">
              <w:t>„česk</w:t>
            </w:r>
            <w:r w:rsidR="00A17D3C">
              <w:t>ou</w:t>
            </w:r>
            <w:r w:rsidR="00227875">
              <w:t xml:space="preserve"> cestou</w:t>
            </w:r>
            <w:r w:rsidR="00A17D3C">
              <w:t>“.</w:t>
            </w:r>
            <w:r>
              <w:t xml:space="preserve"> </w:t>
            </w:r>
            <w:r w:rsidR="00A17D3C">
              <w:t>J</w:t>
            </w:r>
            <w:r>
              <w:t>e dostupná prakticky všude na území České republiky.</w:t>
            </w:r>
            <w:r w:rsidR="00A17D3C">
              <w:t xml:space="preserve"> Pervitin </w:t>
            </w:r>
            <w:r>
              <w:t>z</w:t>
            </w:r>
            <w:r w:rsidR="00A17D3C">
              <w:t>rychluje</w:t>
            </w:r>
            <w:r w:rsidRPr="0069092F">
              <w:t xml:space="preserve"> </w:t>
            </w:r>
            <w:r w:rsidRPr="0069092F">
              <w:lastRenderedPageBreak/>
              <w:t>myšlení,</w:t>
            </w:r>
            <w:r w:rsidR="00A17D3C">
              <w:t xml:space="preserve"> zvyšuje</w:t>
            </w:r>
            <w:r>
              <w:t xml:space="preserve"> motorické</w:t>
            </w:r>
            <w:r w:rsidRPr="0069092F">
              <w:t xml:space="preserve"> tempo</w:t>
            </w:r>
            <w:r w:rsidR="00A17D3C">
              <w:t xml:space="preserve">, vytváří </w:t>
            </w:r>
            <w:r>
              <w:t>třes</w:t>
            </w:r>
            <w:r w:rsidRPr="0069092F">
              <w:t>,</w:t>
            </w:r>
            <w:r>
              <w:t xml:space="preserve"> zahán</w:t>
            </w:r>
            <w:r w:rsidR="00A17D3C">
              <w:t>í únavu, vyvolává</w:t>
            </w:r>
            <w:r>
              <w:t xml:space="preserve"> euforii a </w:t>
            </w:r>
            <w:r w:rsidRPr="0069092F">
              <w:t>př</w:t>
            </w:r>
            <w:r w:rsidR="00A17D3C">
              <w:t>íjemné pocity tělesné i duševní, snižuje</w:t>
            </w:r>
            <w:r w:rsidRPr="0069092F">
              <w:t xml:space="preserve"> chuť k jídlu.</w:t>
            </w:r>
            <w:r>
              <w:t xml:space="preserve"> </w:t>
            </w:r>
            <w:r w:rsidR="00A17D3C">
              <w:t>Po užití pervitinu má jedinec rozší</w:t>
            </w:r>
            <w:r>
              <w:t>ř</w:t>
            </w:r>
            <w:r w:rsidR="00A17D3C">
              <w:t xml:space="preserve">ené zornice očí, zvýšený tep a krevní tlak, zvýšenou celkovou </w:t>
            </w:r>
            <w:r>
              <w:t>aktivitu</w:t>
            </w:r>
            <w:r w:rsidR="00A17D3C">
              <w:t xml:space="preserve"> organizmu</w:t>
            </w:r>
            <w:r>
              <w:t xml:space="preserve">, intoxikovaný je hovorný, neklidný, v dobré náladě, ztrácí zábrany, zvyšuje se </w:t>
            </w:r>
            <w:r w:rsidR="00A17D3C">
              <w:t xml:space="preserve">jeho </w:t>
            </w:r>
            <w:r>
              <w:t>sexuální pud.</w:t>
            </w:r>
            <w:r w:rsidR="00227875">
              <w:t xml:space="preserve"> Osoba intoxikovaná pervitinem může mít sklony k agresivnímu chování. </w:t>
            </w:r>
          </w:p>
          <w:p w:rsidR="000C6AA0" w:rsidRDefault="000C6AA0" w:rsidP="000D6E72">
            <w:pPr>
              <w:spacing w:line="276" w:lineRule="auto"/>
              <w:jc w:val="both"/>
            </w:pPr>
          </w:p>
          <w:p w:rsidR="000C6AA0" w:rsidRPr="008D1F55" w:rsidRDefault="000C6AA0" w:rsidP="000D6E72">
            <w:pPr>
              <w:spacing w:line="276" w:lineRule="auto"/>
              <w:jc w:val="both"/>
              <w:rPr>
                <w:b/>
              </w:rPr>
            </w:pPr>
            <w:r w:rsidRPr="008D1F55">
              <w:rPr>
                <w:b/>
              </w:rPr>
              <w:t>Heroin</w:t>
            </w:r>
          </w:p>
          <w:p w:rsidR="000C6AA0" w:rsidRDefault="000C6AA0" w:rsidP="000D6E72">
            <w:pPr>
              <w:spacing w:line="276" w:lineRule="auto"/>
              <w:jc w:val="both"/>
            </w:pPr>
            <w:r w:rsidRPr="00660675">
              <w:t>Řadí se mezi opio</w:t>
            </w:r>
            <w:r w:rsidR="00216ED6">
              <w:t>i</w:t>
            </w:r>
            <w:r w:rsidRPr="00660675">
              <w:t>dy, které se používají jako léky proti bolesti (analgetika), léky proti kašli (antitusika)</w:t>
            </w:r>
            <w:r>
              <w:t xml:space="preserve">. </w:t>
            </w:r>
            <w:r w:rsidR="00A17D3C">
              <w:t>N</w:t>
            </w:r>
            <w:r>
              <w:t>a černém trhu</w:t>
            </w:r>
            <w:r w:rsidR="00A17D3C">
              <w:t xml:space="preserve"> se nesetkáváme s jeho čistou podobou, což zvyšuje jeho rizikovost</w:t>
            </w:r>
            <w:r>
              <w:t>. Injekční aplikace drogy je vysoce riziková.</w:t>
            </w:r>
            <w:r w:rsidR="00A17D3C">
              <w:t xml:space="preserve"> </w:t>
            </w:r>
            <w:r>
              <w:t>Má rychlý vliv n</w:t>
            </w:r>
            <w:r w:rsidRPr="00660675">
              <w:t>a centrální nervový systém</w:t>
            </w:r>
            <w:r w:rsidR="00145D60">
              <w:t>,</w:t>
            </w:r>
            <w:r w:rsidRPr="00660675">
              <w:t xml:space="preserve"> </w:t>
            </w:r>
            <w:r w:rsidR="00A17D3C">
              <w:t>potlačuje</w:t>
            </w:r>
            <w:r>
              <w:t xml:space="preserve"> bo</w:t>
            </w:r>
            <w:r w:rsidR="003369D7">
              <w:t>lest, působí euforii,</w:t>
            </w:r>
            <w:r>
              <w:t xml:space="preserve"> </w:t>
            </w:r>
            <w:r w:rsidR="00145D60" w:rsidRPr="00660675">
              <w:t xml:space="preserve">má tlumivé </w:t>
            </w:r>
            <w:r w:rsidR="003369D7">
              <w:t>a zklidňující</w:t>
            </w:r>
            <w:r w:rsidR="003369D7" w:rsidRPr="00660675">
              <w:t xml:space="preserve"> </w:t>
            </w:r>
            <w:r w:rsidR="00145D60" w:rsidRPr="00660675">
              <w:t>účinky</w:t>
            </w:r>
            <w:r>
              <w:t>. Často se apatie střídá s nespavostí, únavou a podrážděností</w:t>
            </w:r>
            <w:r w:rsidR="003369D7">
              <w:t>.</w:t>
            </w:r>
            <w:r w:rsidR="00A17D3C">
              <w:t xml:space="preserve"> Na jeho pravidelném užívání vzniká i fyzická závislost, takže syndrom odnětí látky (abstinenční příznaky) je provázen velkými bolestmi a dalšími závažnými somatickými problémy.</w:t>
            </w:r>
          </w:p>
          <w:p w:rsidR="000C6AA0" w:rsidRDefault="000C6AA0" w:rsidP="000D6E72">
            <w:pPr>
              <w:spacing w:line="276" w:lineRule="auto"/>
              <w:jc w:val="both"/>
            </w:pPr>
          </w:p>
          <w:p w:rsidR="00B945BC" w:rsidRDefault="00B945BC" w:rsidP="000D6E7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Syntetické drogy</w:t>
            </w:r>
          </w:p>
          <w:p w:rsidR="000C6AA0" w:rsidRPr="0069092F" w:rsidRDefault="00B945BC" w:rsidP="000D6E72">
            <w:pPr>
              <w:spacing w:line="276" w:lineRule="auto"/>
              <w:jc w:val="both"/>
            </w:pPr>
            <w:r w:rsidRPr="00B945BC">
              <w:t>Nejznámější syntetickou drogou je „</w:t>
            </w:r>
            <w:r w:rsidR="00642C25">
              <w:t>e</w:t>
            </w:r>
            <w:r w:rsidR="000C6AA0" w:rsidRPr="00B945BC">
              <w:t>xtáze</w:t>
            </w:r>
            <w:r w:rsidRPr="00B945BC">
              <w:t>“</w:t>
            </w:r>
            <w:r w:rsidR="00642C25">
              <w:t>.</w:t>
            </w:r>
            <w:r>
              <w:rPr>
                <w:b/>
              </w:rPr>
              <w:t xml:space="preserve"> </w:t>
            </w:r>
            <w:r w:rsidR="00216ED6">
              <w:t>Pod poj</w:t>
            </w:r>
            <w:r w:rsidR="00FA0DF1">
              <w:t xml:space="preserve">em „extáze“ řadíme celou řadu synteticky vytvořených stimulačních látek s halucinogenním potenciálem. </w:t>
            </w:r>
            <w:r w:rsidR="00512303">
              <w:t xml:space="preserve">Dnes se v tabletách, které jsou označovány jako extáze, objevuje celá řada látek. </w:t>
            </w:r>
            <w:r w:rsidR="00FA0DF1">
              <w:t>U mladých lidí p</w:t>
            </w:r>
            <w:r w:rsidR="000C6AA0" w:rsidRPr="005C6E97">
              <w:t>atří mezi velmi rozšířenou drogu</w:t>
            </w:r>
            <w:r w:rsidR="00FA0DF1">
              <w:t xml:space="preserve">. V některých sociálních subkulturách dokonce </w:t>
            </w:r>
            <w:r w:rsidR="000C6AA0">
              <w:t>k určitému životnímu stylu. Drogu</w:t>
            </w:r>
            <w:r w:rsidR="000C6AA0" w:rsidRPr="005C6E97">
              <w:t xml:space="preserve"> užívají mladí lidé na taneční</w:t>
            </w:r>
            <w:r w:rsidR="00145D60">
              <w:t>ch akcích</w:t>
            </w:r>
            <w:r w:rsidR="000C6AA0" w:rsidRPr="005C6E97">
              <w:t>, v klubec</w:t>
            </w:r>
            <w:r w:rsidR="00145D60">
              <w:t>h a na masových tanečních festivalech</w:t>
            </w:r>
            <w:r w:rsidR="000C6AA0">
              <w:t>. Uživate</w:t>
            </w:r>
            <w:r w:rsidR="00FA0DF1">
              <w:t xml:space="preserve">lé drogu považují za bezpečnou </w:t>
            </w:r>
            <w:r w:rsidR="00C413E7">
              <w:t xml:space="preserve">a příjemnou. </w:t>
            </w:r>
            <w:r w:rsidR="000C6AA0">
              <w:t>Uživatel extáze hodně tančí a nepociťuje vyčerpání, to může být nebezpečné a může dojít k dehydrataci.</w:t>
            </w:r>
            <w:r>
              <w:t xml:space="preserve"> </w:t>
            </w:r>
            <w:r w:rsidR="00642C25">
              <w:t>O</w:t>
            </w:r>
            <w:r>
              <w:t xml:space="preserve">bjevují se však další tzv. </w:t>
            </w:r>
            <w:r w:rsidR="00642C25">
              <w:t>n</w:t>
            </w:r>
            <w:r>
              <w:t>ové syntetické drogy</w:t>
            </w:r>
            <w:r w:rsidR="00642C25">
              <w:t>, které obsahují MDMA. Zde výrobci reagují na poptávku trhu i skutečnost, že se látka objeví mezi zakázanými a vyrobí se látka jiná podobná, která na seznamu není.</w:t>
            </w:r>
          </w:p>
          <w:p w:rsidR="0008695E" w:rsidRDefault="0008695E" w:rsidP="0008695E">
            <w:pPr>
              <w:tabs>
                <w:tab w:val="left" w:pos="4140"/>
                <w:tab w:val="left" w:pos="4320"/>
              </w:tabs>
              <w:jc w:val="both"/>
              <w:rPr>
                <w:i/>
                <w:color w:val="1F497D"/>
              </w:rPr>
            </w:pPr>
          </w:p>
          <w:p w:rsidR="00642C25" w:rsidRDefault="00642C25" w:rsidP="0008695E">
            <w:pPr>
              <w:tabs>
                <w:tab w:val="left" w:pos="4140"/>
                <w:tab w:val="left" w:pos="4320"/>
              </w:tabs>
              <w:jc w:val="both"/>
              <w:rPr>
                <w:i/>
                <w:color w:val="1F497D"/>
              </w:rPr>
            </w:pPr>
          </w:p>
          <w:p w:rsidR="00642C25" w:rsidRPr="00C11993" w:rsidRDefault="00642C25" w:rsidP="0008695E">
            <w:pPr>
              <w:tabs>
                <w:tab w:val="left" w:pos="4140"/>
                <w:tab w:val="left" w:pos="4320"/>
              </w:tabs>
              <w:jc w:val="both"/>
              <w:rPr>
                <w:i/>
                <w:color w:val="1F497D"/>
              </w:rPr>
            </w:pPr>
          </w:p>
          <w:p w:rsidR="0008695E" w:rsidRDefault="0008695E" w:rsidP="000D6E72">
            <w:pPr>
              <w:spacing w:line="276" w:lineRule="auto"/>
              <w:jc w:val="both"/>
              <w:rPr>
                <w:b/>
              </w:rPr>
            </w:pPr>
          </w:p>
          <w:p w:rsidR="000C6AA0" w:rsidRPr="0028345C" w:rsidRDefault="000C6AA0" w:rsidP="000D6E72">
            <w:pPr>
              <w:spacing w:line="276" w:lineRule="auto"/>
              <w:jc w:val="both"/>
              <w:rPr>
                <w:b/>
              </w:rPr>
            </w:pPr>
            <w:r w:rsidRPr="0028345C">
              <w:rPr>
                <w:b/>
              </w:rPr>
              <w:t>Příznaky užívání drog: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t>Výkyvy nálad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t>Vznětlivé a agresivní chování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t>Únava</w:t>
            </w:r>
          </w:p>
          <w:p w:rsidR="000C6AA0" w:rsidRDefault="00145D60" w:rsidP="000D6E72">
            <w:pPr>
              <w:spacing w:line="276" w:lineRule="auto"/>
              <w:jc w:val="both"/>
            </w:pPr>
            <w:r>
              <w:t>Úpadek vzhledu a z</w:t>
            </w:r>
            <w:r w:rsidR="000C6AA0">
              <w:t>anedbávání zevnějšku, špinavé oblečení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t>Začervenání kolem nosu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t>Zúžení nebo rozšíření zornic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t>Lhaní, tajnosti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t>Ztráta chuti, hubnutí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t>Utrácení hodně peněz</w:t>
            </w:r>
          </w:p>
          <w:p w:rsidR="000C6AA0" w:rsidRPr="00336237" w:rsidRDefault="000C6AA0" w:rsidP="000D6E72">
            <w:pPr>
              <w:spacing w:line="276" w:lineRule="auto"/>
              <w:jc w:val="both"/>
            </w:pPr>
            <w:r w:rsidRPr="00336237">
              <w:t>Ztrácení věcí z</w:t>
            </w:r>
            <w:r w:rsidR="00122E18" w:rsidRPr="00336237">
              <w:t> </w:t>
            </w:r>
            <w:r w:rsidRPr="00336237">
              <w:t>domu</w:t>
            </w:r>
            <w:r w:rsidR="00122E18" w:rsidRPr="00336237">
              <w:t>, krádeže peněz doma i ve škole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lastRenderedPageBreak/>
              <w:t>Ztráta zájmu o zájmy, sport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t>Změna kamarádů, ztráta původních kamarádů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t>Samotářství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t>Zvýšený zájem o drogové symboly (na tričkách, hudba subkultury apod.)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t>Zhoršení školního prospěchu</w:t>
            </w:r>
          </w:p>
          <w:p w:rsidR="000C6AA0" w:rsidRDefault="000C6AA0" w:rsidP="000D6E72">
            <w:pPr>
              <w:spacing w:line="276" w:lineRule="auto"/>
              <w:jc w:val="both"/>
            </w:pPr>
            <w:r>
              <w:t>Pozdní časté příchody domů, časté přespávání u neznámých kamarádů</w:t>
            </w:r>
          </w:p>
          <w:p w:rsidR="000C6AA0" w:rsidRDefault="000C6AA0" w:rsidP="000D6E72">
            <w:pPr>
              <w:spacing w:line="276" w:lineRule="auto"/>
              <w:jc w:val="both"/>
            </w:pPr>
          </w:p>
        </w:tc>
      </w:tr>
      <w:tr w:rsidR="000C6AA0" w:rsidRPr="00402BFA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3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88"/>
              <w:gridCol w:w="3188"/>
              <w:gridCol w:w="3189"/>
            </w:tblGrid>
            <w:tr w:rsidR="000C6AA0" w:rsidRPr="00402BFA"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3369D7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/>
                      <w:bCs/>
                    </w:rPr>
                  </w:pPr>
                  <w:r w:rsidRPr="003369D7">
                    <w:rPr>
                      <w:b/>
                      <w:bCs/>
                    </w:rPr>
                    <w:lastRenderedPageBreak/>
                    <w:t>Rizikové faktory</w:t>
                  </w:r>
                </w:p>
                <w:p w:rsidR="000C6AA0" w:rsidRPr="003369D7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/>
                      <w:bCs/>
                    </w:rPr>
                  </w:pPr>
                </w:p>
                <w:p w:rsidR="000C6AA0" w:rsidRPr="003369D7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/>
                      <w:bCs/>
                      <w:iCs/>
                    </w:rPr>
                  </w:pP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3369D7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/>
                      <w:bCs/>
                    </w:rPr>
                  </w:pPr>
                  <w:r w:rsidRPr="003369D7">
                    <w:rPr>
                      <w:b/>
                      <w:bCs/>
                    </w:rPr>
                    <w:t>Doména</w:t>
                  </w:r>
                </w:p>
                <w:p w:rsidR="000C6AA0" w:rsidRPr="003369D7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/>
                      <w:bCs/>
                      <w:iCs/>
                    </w:rPr>
                  </w:pPr>
                </w:p>
              </w:tc>
              <w:tc>
                <w:tcPr>
                  <w:tcW w:w="3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3369D7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/>
                      <w:bCs/>
                    </w:rPr>
                  </w:pPr>
                  <w:r w:rsidRPr="003369D7">
                    <w:rPr>
                      <w:b/>
                      <w:bCs/>
                    </w:rPr>
                    <w:t>Protektivní faktory</w:t>
                  </w:r>
                </w:p>
                <w:p w:rsidR="000C6AA0" w:rsidRPr="003369D7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/>
                      <w:bCs/>
                      <w:iCs/>
                    </w:rPr>
                  </w:pPr>
                </w:p>
              </w:tc>
            </w:tr>
            <w:tr w:rsidR="000C6AA0" w:rsidRPr="00402BFA"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Nedostatek rodičovské kontroly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Rodina</w:t>
                  </w:r>
                </w:p>
              </w:tc>
              <w:tc>
                <w:tcPr>
                  <w:tcW w:w="3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 xml:space="preserve">Posílení </w:t>
                  </w:r>
                  <w:r w:rsidR="00336237">
                    <w:rPr>
                      <w:bCs/>
                      <w:iCs/>
                    </w:rPr>
                    <w:t>podporu</w:t>
                  </w:r>
                  <w:r w:rsidRPr="00402BFA">
                    <w:rPr>
                      <w:bCs/>
                      <w:iCs/>
                    </w:rPr>
                    <w:t xml:space="preserve"> rodiny</w:t>
                  </w:r>
                  <w:r w:rsidR="00336237">
                    <w:rPr>
                      <w:bCs/>
                      <w:iCs/>
                    </w:rPr>
                    <w:t>.</w:t>
                  </w:r>
                  <w:r w:rsidR="00F542D8" w:rsidRPr="00F542D8">
                    <w:rPr>
                      <w:bCs/>
                      <w:iCs/>
                      <w:color w:val="FF0000"/>
                    </w:rPr>
                    <w:t xml:space="preserve"> </w:t>
                  </w:r>
                </w:p>
              </w:tc>
            </w:tr>
            <w:tr w:rsidR="000C6AA0" w:rsidRPr="00402BFA"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Chudoba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Komunita, prostředí</w:t>
                  </w:r>
                </w:p>
              </w:tc>
              <w:tc>
                <w:tcPr>
                  <w:tcW w:w="3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Silné komunitní vazby</w:t>
                  </w:r>
                </w:p>
              </w:tc>
            </w:tr>
            <w:tr w:rsidR="000C6AA0" w:rsidRPr="00402BFA"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Užívání drog</w:t>
                  </w:r>
                  <w:r w:rsidR="00264956">
                    <w:rPr>
                      <w:bCs/>
                      <w:iCs/>
                    </w:rPr>
                    <w:t xml:space="preserve"> v referenční skupině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Vrstevníci</w:t>
                  </w:r>
                </w:p>
              </w:tc>
              <w:tc>
                <w:tcPr>
                  <w:tcW w:w="3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Zvyšování akademických komptencí</w:t>
                  </w:r>
                </w:p>
              </w:tc>
            </w:tr>
            <w:tr w:rsidR="000C6AA0" w:rsidRPr="00402BFA"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264956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Problematické</w:t>
                  </w:r>
                  <w:r w:rsidR="000C6AA0" w:rsidRPr="00402BFA">
                    <w:rPr>
                      <w:bCs/>
                      <w:iCs/>
                    </w:rPr>
                    <w:t xml:space="preserve"> chování v předškolním věku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3369D7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O</w:t>
                  </w:r>
                  <w:r w:rsidR="000C6AA0" w:rsidRPr="00402BFA">
                    <w:rPr>
                      <w:bCs/>
                      <w:iCs/>
                    </w:rPr>
                    <w:t>sobnost</w:t>
                  </w:r>
                </w:p>
              </w:tc>
              <w:tc>
                <w:tcPr>
                  <w:tcW w:w="3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 xml:space="preserve">Kontrola </w:t>
                  </w:r>
                  <w:r w:rsidR="00264956">
                    <w:rPr>
                      <w:bCs/>
                      <w:iCs/>
                    </w:rPr>
                    <w:t>impulzivity, včasná diagnostika intervence</w:t>
                  </w:r>
                </w:p>
              </w:tc>
            </w:tr>
            <w:tr w:rsidR="000C6AA0" w:rsidRPr="00402BFA"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Užívání drog u rodičů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Osobnost, rodina</w:t>
                  </w:r>
                </w:p>
              </w:tc>
              <w:tc>
                <w:tcPr>
                  <w:tcW w:w="3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Podpora životních šancí</w:t>
                  </w:r>
                </w:p>
              </w:tc>
            </w:tr>
            <w:tr w:rsidR="000C6AA0" w:rsidRPr="00402BFA"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Choroby, dlouhodobá hospitalizace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Osobnost</w:t>
                  </w:r>
                </w:p>
              </w:tc>
              <w:tc>
                <w:tcPr>
                  <w:tcW w:w="3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Silné rodinné vazby, rehabilitace</w:t>
                  </w:r>
                </w:p>
              </w:tc>
            </w:tr>
            <w:tr w:rsidR="000C6AA0" w:rsidRPr="00402BFA"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Institucionální výchovná péče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Osobnost</w:t>
                  </w:r>
                </w:p>
              </w:tc>
              <w:tc>
                <w:tcPr>
                  <w:tcW w:w="3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Podpora vazeb v původní rodině a rodin</w:t>
                  </w:r>
                  <w:r>
                    <w:rPr>
                      <w:bCs/>
                      <w:iCs/>
                    </w:rPr>
                    <w:t>n</w:t>
                  </w:r>
                  <w:r w:rsidR="00264956">
                    <w:rPr>
                      <w:bCs/>
                      <w:iCs/>
                    </w:rPr>
                    <w:t>ém</w:t>
                  </w:r>
                  <w:r w:rsidRPr="00402BFA">
                    <w:rPr>
                      <w:bCs/>
                      <w:iCs/>
                    </w:rPr>
                    <w:t xml:space="preserve"> klimatu, náhradní rodina</w:t>
                  </w:r>
                  <w:r w:rsidR="00F542D8">
                    <w:rPr>
                      <w:bCs/>
                      <w:iCs/>
                    </w:rPr>
                    <w:t xml:space="preserve">, </w:t>
                  </w:r>
                  <w:r w:rsidR="00F542D8" w:rsidRPr="00336237">
                    <w:rPr>
                      <w:bCs/>
                      <w:iCs/>
                    </w:rPr>
                    <w:t>psychoterapeutické a socioterapeutické programy</w:t>
                  </w:r>
                </w:p>
              </w:tc>
            </w:tr>
            <w:tr w:rsidR="000C6AA0" w:rsidRPr="00402BFA"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Nezaměstnanost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Komunita, prostředí</w:t>
                  </w:r>
                </w:p>
              </w:tc>
              <w:tc>
                <w:tcPr>
                  <w:tcW w:w="3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Podpora životních šancí a vlastních kompetencí</w:t>
                  </w:r>
                </w:p>
              </w:tc>
            </w:tr>
            <w:tr w:rsidR="000C6AA0" w:rsidRPr="00402BFA"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7A0103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>
                    <w:rPr>
                      <w:bCs/>
                      <w:iCs/>
                    </w:rPr>
                    <w:t>P</w:t>
                  </w:r>
                  <w:r w:rsidR="000C6AA0" w:rsidRPr="00402BFA">
                    <w:rPr>
                      <w:bCs/>
                      <w:iCs/>
                    </w:rPr>
                    <w:t>oruchy chování</w:t>
                  </w:r>
                  <w:r>
                    <w:rPr>
                      <w:bCs/>
                      <w:iCs/>
                    </w:rPr>
                    <w:t xml:space="preserve"> a jiné rizikové </w:t>
                  </w:r>
                  <w:r w:rsidR="003369D7">
                    <w:rPr>
                      <w:bCs/>
                      <w:iCs/>
                    </w:rPr>
                    <w:t>chování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Osobnost</w:t>
                  </w:r>
                </w:p>
              </w:tc>
              <w:tc>
                <w:tcPr>
                  <w:tcW w:w="3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AA0" w:rsidRPr="00402BFA" w:rsidRDefault="000C6AA0" w:rsidP="000D6E72">
                  <w:pPr>
                    <w:framePr w:hSpace="141" w:wrap="around" w:hAnchor="page" w:x="1064" w:y="-420"/>
                    <w:spacing w:line="276" w:lineRule="auto"/>
                    <w:jc w:val="both"/>
                    <w:rPr>
                      <w:bCs/>
                      <w:iCs/>
                    </w:rPr>
                  </w:pPr>
                  <w:r w:rsidRPr="00402BFA">
                    <w:rPr>
                      <w:bCs/>
                      <w:iCs/>
                    </w:rPr>
                    <w:t>Posílení kontrolních mechanismů, podpora rodinných vazeb,</w:t>
                  </w:r>
                  <w:r w:rsidR="009476F1">
                    <w:rPr>
                      <w:bCs/>
                      <w:iCs/>
                    </w:rPr>
                    <w:t xml:space="preserve"> </w:t>
                  </w:r>
                  <w:r w:rsidR="003369D7">
                    <w:rPr>
                      <w:bCs/>
                      <w:iCs/>
                    </w:rPr>
                    <w:t>selektivní</w:t>
                  </w:r>
                  <w:r w:rsidRPr="00402BFA">
                    <w:rPr>
                      <w:bCs/>
                      <w:iCs/>
                    </w:rPr>
                    <w:t xml:space="preserve"> </w:t>
                  </w:r>
                  <w:r w:rsidR="003369D7">
                    <w:rPr>
                      <w:bCs/>
                      <w:iCs/>
                    </w:rPr>
                    <w:t xml:space="preserve">a </w:t>
                  </w:r>
                  <w:r w:rsidRPr="00402BFA">
                    <w:rPr>
                      <w:bCs/>
                      <w:iCs/>
                    </w:rPr>
                    <w:t>indikovaná prevence, psychoterapie…</w:t>
                  </w:r>
                </w:p>
              </w:tc>
            </w:tr>
          </w:tbl>
          <w:p w:rsidR="000C6AA0" w:rsidRPr="00A756C2" w:rsidRDefault="007A0103" w:rsidP="000D6E72">
            <w:pPr>
              <w:spacing w:line="276" w:lineRule="auto"/>
              <w:jc w:val="both"/>
            </w:pPr>
            <w:r>
              <w:t xml:space="preserve">Vydefinování </w:t>
            </w:r>
            <w:r w:rsidR="000C6AA0">
              <w:t xml:space="preserve">ochranných faktorů </w:t>
            </w:r>
            <w:r>
              <w:t>pomáhá</w:t>
            </w:r>
            <w:r w:rsidR="003369D7">
              <w:t xml:space="preserve"> objasnit</w:t>
            </w:r>
            <w:r w:rsidR="00003EBF">
              <w:t>,</w:t>
            </w:r>
            <w:r w:rsidR="000C6AA0">
              <w:t xml:space="preserve"> že mnoho dospívajíc</w:t>
            </w:r>
            <w:r w:rsidR="003369D7">
              <w:t>ích, kteří jsou v riziku ohrožení</w:t>
            </w:r>
            <w:r w:rsidR="000C6AA0">
              <w:t xml:space="preserve">, přesto rizikovému chování </w:t>
            </w:r>
            <w:r w:rsidR="003369D7">
              <w:t xml:space="preserve">nepodlehnou nebo </w:t>
            </w:r>
            <w:r w:rsidR="00003EBF">
              <w:t xml:space="preserve">se </w:t>
            </w:r>
            <w:r w:rsidR="003369D7">
              <w:t xml:space="preserve">u nich </w:t>
            </w:r>
            <w:r>
              <w:t xml:space="preserve">výrazně </w:t>
            </w:r>
            <w:r w:rsidR="003369D7">
              <w:t>neprojeví</w:t>
            </w:r>
            <w:r w:rsidR="00003EBF">
              <w:t>. P</w:t>
            </w:r>
            <w:r w:rsidR="003369D7">
              <w:t>okud se u</w:t>
            </w:r>
            <w:r w:rsidR="000C6AA0">
              <w:t xml:space="preserve"> nich projeví, zmizí </w:t>
            </w:r>
            <w:r w:rsidR="003369D7">
              <w:t xml:space="preserve">v průběhu dospívání </w:t>
            </w:r>
            <w:r w:rsidR="000C6AA0">
              <w:t>rychleji</w:t>
            </w:r>
            <w:r w:rsidR="00003EBF">
              <w:t>,</w:t>
            </w:r>
            <w:r w:rsidR="000C6AA0">
              <w:t xml:space="preserve"> než u druhých</w:t>
            </w:r>
            <w:r w:rsidR="00003EBF">
              <w:t xml:space="preserve"> ohrožených jedinců</w:t>
            </w:r>
            <w:r w:rsidR="000C6AA0">
              <w:t xml:space="preserve">. </w:t>
            </w:r>
            <w:r w:rsidR="003369D7">
              <w:t>M</w:t>
            </w:r>
            <w:r>
              <w:t>nozí dospívající dokážou</w:t>
            </w:r>
            <w:r w:rsidR="003369D7">
              <w:t xml:space="preserve"> </w:t>
            </w:r>
            <w:r w:rsidR="000C6AA0">
              <w:t xml:space="preserve">překonat </w:t>
            </w:r>
            <w:r w:rsidR="009644C6">
              <w:t>překážky</w:t>
            </w:r>
            <w:r>
              <w:t xml:space="preserve"> dospívání</w:t>
            </w:r>
            <w:r w:rsidR="009644C6">
              <w:t>, navzdory působení</w:t>
            </w:r>
            <w:r w:rsidR="00003EBF">
              <w:t> </w:t>
            </w:r>
            <w:r>
              <w:t xml:space="preserve">všech rizikových faktorů. Je však nutné předpokládat, že se u nich v </w:t>
            </w:r>
            <w:r w:rsidR="009644C6">
              <w:t>období dospívání mohou projevovat přirozené výkyvy v chování</w:t>
            </w:r>
            <w:r w:rsidR="003369D7">
              <w:t xml:space="preserve">. </w:t>
            </w:r>
            <w:r w:rsidR="000C6AA0">
              <w:t xml:space="preserve"> </w:t>
            </w:r>
            <w:r>
              <w:t>To, c</w:t>
            </w:r>
            <w:r w:rsidR="000C6AA0">
              <w:t xml:space="preserve">o jim umožňuje </w:t>
            </w:r>
            <w:r w:rsidR="003369D7">
              <w:t>zvládnout tyto překážky a nezaplést se do konfliktu se zákonem, vystudovat a</w:t>
            </w:r>
            <w:r w:rsidR="000C6AA0">
              <w:t xml:space="preserve"> získat </w:t>
            </w:r>
            <w:r w:rsidR="003369D7">
              <w:t xml:space="preserve">potřebné </w:t>
            </w:r>
            <w:r w:rsidR="000C6AA0">
              <w:t xml:space="preserve">dovednosti pro přechod </w:t>
            </w:r>
            <w:r w:rsidR="003369D7">
              <w:t>do dospělosti a být dostatečně kompetentní</w:t>
            </w:r>
            <w:r>
              <w:t>, jsou právě ochranné faktory</w:t>
            </w:r>
            <w:r w:rsidR="003369D7">
              <w:t>.</w:t>
            </w:r>
            <w:r w:rsidR="00003EBF">
              <w:t xml:space="preserve"> Nabízí se úvaha, že</w:t>
            </w:r>
            <w:r w:rsidR="000C6AA0">
              <w:t xml:space="preserve"> ve skutečnosti nebyli nijak vysoce ohroženi</w:t>
            </w:r>
            <w:r>
              <w:t xml:space="preserve"> a měli vysokou míru o</w:t>
            </w:r>
            <w:r w:rsidR="00003EBF">
              <w:t>chranných faktorů</w:t>
            </w:r>
            <w:r>
              <w:t xml:space="preserve"> – resili</w:t>
            </w:r>
            <w:r w:rsidR="00003EBF">
              <w:t>ence</w:t>
            </w:r>
            <w:r>
              <w:t>.</w:t>
            </w:r>
            <w:r w:rsidR="00003EBF">
              <w:t xml:space="preserve"> </w:t>
            </w:r>
            <w:r>
              <w:t>Z</w:t>
            </w:r>
            <w:r w:rsidR="00003EBF">
              <w:t xml:space="preserve"> užšího pojetí se jedná o osobnostní rys, z širšího pojetí se jedná o </w:t>
            </w:r>
            <w:r w:rsidR="00DD32F8" w:rsidRPr="00003EBF">
              <w:t>dynamický, multifaktorový proces v interakci s prostředím a kulturou</w:t>
            </w:r>
            <w:r w:rsidR="00003EBF">
              <w:t xml:space="preserve"> od narození, takže významnou roli zde hraje dobrá vazba na rodinné příslušníky.</w:t>
            </w:r>
          </w:p>
        </w:tc>
      </w:tr>
      <w:tr w:rsidR="000C6AA0">
        <w:tblPrEx>
          <w:tblCellMar>
            <w:top w:w="0" w:type="dxa"/>
            <w:bottom w:w="0" w:type="dxa"/>
          </w:tblCellMar>
        </w:tblPrEx>
        <w:tc>
          <w:tcPr>
            <w:tcW w:w="1887" w:type="dxa"/>
            <w:gridSpan w:val="2"/>
            <w:vAlign w:val="center"/>
          </w:tcPr>
          <w:p w:rsidR="000C6AA0" w:rsidRPr="00B66A46" w:rsidRDefault="000C6AA0" w:rsidP="000D6E72">
            <w:pPr>
              <w:spacing w:line="276" w:lineRule="auto"/>
              <w:jc w:val="both"/>
              <w:rPr>
                <w:b/>
                <w:bCs/>
              </w:rPr>
            </w:pPr>
            <w:r w:rsidRPr="00B66A46">
              <w:rPr>
                <w:b/>
                <w:bCs/>
              </w:rPr>
              <w:lastRenderedPageBreak/>
              <w:t>Síť partnerů, spolupráce v komunitě, kraji</w:t>
            </w:r>
          </w:p>
          <w:p w:rsidR="000C6AA0" w:rsidRPr="00402BFA" w:rsidRDefault="000C6AA0" w:rsidP="000D6E72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7964" w:type="dxa"/>
            <w:vAlign w:val="center"/>
          </w:tcPr>
          <w:p w:rsidR="000C6AA0" w:rsidRDefault="000C6AA0" w:rsidP="000D6E72">
            <w:pPr>
              <w:numPr>
                <w:ilvl w:val="0"/>
                <w:numId w:val="4"/>
              </w:numPr>
              <w:spacing w:line="276" w:lineRule="auto"/>
              <w:jc w:val="both"/>
            </w:pPr>
            <w:r>
              <w:t>Školy, učitelé</w:t>
            </w:r>
          </w:p>
          <w:p w:rsidR="00C4360A" w:rsidRDefault="00C4360A" w:rsidP="000D6E72">
            <w:pPr>
              <w:numPr>
                <w:ilvl w:val="0"/>
                <w:numId w:val="4"/>
              </w:numPr>
              <w:spacing w:line="276" w:lineRule="auto"/>
              <w:jc w:val="both"/>
            </w:pPr>
            <w:r>
              <w:t>Školská poradenská zařízení (pedagogicko-psychologické poradny, střediska výchovné péče)</w:t>
            </w:r>
          </w:p>
          <w:p w:rsidR="000C6AA0" w:rsidRDefault="000C6AA0" w:rsidP="000D6E72">
            <w:pPr>
              <w:numPr>
                <w:ilvl w:val="0"/>
                <w:numId w:val="4"/>
              </w:numPr>
              <w:spacing w:line="276" w:lineRule="auto"/>
              <w:jc w:val="both"/>
            </w:pPr>
            <w:r>
              <w:t>Rodiče</w:t>
            </w:r>
          </w:p>
          <w:p w:rsidR="000C6AA0" w:rsidRDefault="000C6AA0" w:rsidP="000D6E72">
            <w:pPr>
              <w:numPr>
                <w:ilvl w:val="0"/>
                <w:numId w:val="4"/>
              </w:numPr>
              <w:spacing w:line="276" w:lineRule="auto"/>
              <w:jc w:val="both"/>
            </w:pPr>
            <w:r>
              <w:t>Děti a mládež</w:t>
            </w:r>
          </w:p>
          <w:p w:rsidR="000C6AA0" w:rsidRDefault="000C6AA0" w:rsidP="000D6E72">
            <w:pPr>
              <w:numPr>
                <w:ilvl w:val="0"/>
                <w:numId w:val="4"/>
              </w:numPr>
              <w:spacing w:line="276" w:lineRule="auto"/>
              <w:jc w:val="both"/>
            </w:pPr>
            <w:r>
              <w:t>Policie</w:t>
            </w:r>
          </w:p>
          <w:p w:rsidR="000C6AA0" w:rsidRPr="0009350A" w:rsidRDefault="000C6AA0" w:rsidP="000D6E72">
            <w:pPr>
              <w:numPr>
                <w:ilvl w:val="0"/>
                <w:numId w:val="4"/>
              </w:numPr>
              <w:spacing w:line="276" w:lineRule="auto"/>
              <w:jc w:val="both"/>
            </w:pPr>
            <w:r>
              <w:t>Nestátní neziskové organizace</w:t>
            </w:r>
          </w:p>
          <w:p w:rsidR="000C6AA0" w:rsidRPr="0009350A" w:rsidRDefault="000C6AA0" w:rsidP="000D6E72">
            <w:pPr>
              <w:numPr>
                <w:ilvl w:val="0"/>
                <w:numId w:val="4"/>
              </w:numPr>
              <w:spacing w:line="276" w:lineRule="auto"/>
              <w:jc w:val="both"/>
            </w:pPr>
            <w:r>
              <w:t xml:space="preserve">Úřady-kraje, obce (protidrogoví koordinátoři, </w:t>
            </w:r>
            <w:r w:rsidR="00336237">
              <w:t>krajští školští koordinátoři prevence</w:t>
            </w:r>
            <w:r>
              <w:t>, koordinátoři prevence kriminality aj.)</w:t>
            </w:r>
          </w:p>
          <w:p w:rsidR="000C6AA0" w:rsidRPr="0009350A" w:rsidRDefault="000C6AA0" w:rsidP="000D6E72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09350A">
              <w:t>Média</w:t>
            </w:r>
          </w:p>
          <w:p w:rsidR="000C6AA0" w:rsidRDefault="000C6AA0" w:rsidP="000D6E72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09350A">
              <w:t>Veřejnost</w:t>
            </w:r>
            <w:r w:rsidR="00F94E17">
              <w:t>,</w:t>
            </w:r>
            <w:r w:rsidR="00F43920">
              <w:t xml:space="preserve"> významné osobnosti</w:t>
            </w:r>
            <w:r w:rsidR="00F94E17">
              <w:t xml:space="preserve"> a politici</w:t>
            </w:r>
          </w:p>
          <w:p w:rsidR="000C6AA0" w:rsidRDefault="000C6AA0" w:rsidP="000D6E72">
            <w:pPr>
              <w:numPr>
                <w:ilvl w:val="0"/>
                <w:numId w:val="4"/>
              </w:numPr>
              <w:spacing w:line="276" w:lineRule="auto"/>
              <w:jc w:val="both"/>
            </w:pPr>
            <w:r>
              <w:t>Lékaři</w:t>
            </w:r>
          </w:p>
          <w:p w:rsidR="00C4360A" w:rsidRDefault="00F43920" w:rsidP="00C4360A">
            <w:pPr>
              <w:numPr>
                <w:ilvl w:val="0"/>
                <w:numId w:val="4"/>
              </w:numPr>
              <w:spacing w:line="276" w:lineRule="auto"/>
              <w:jc w:val="both"/>
            </w:pPr>
            <w:r>
              <w:t>D</w:t>
            </w:r>
            <w:r w:rsidR="000C6AA0">
              <w:t>obrovolníci</w:t>
            </w:r>
          </w:p>
          <w:p w:rsidR="00C4360A" w:rsidRDefault="00C4360A" w:rsidP="000D6E72">
            <w:pPr>
              <w:spacing w:line="276" w:lineRule="auto"/>
              <w:jc w:val="both"/>
            </w:pPr>
          </w:p>
          <w:p w:rsidR="000C6AA0" w:rsidRDefault="000C6AA0" w:rsidP="000D6E72">
            <w:pPr>
              <w:spacing w:line="276" w:lineRule="auto"/>
              <w:jc w:val="both"/>
            </w:pPr>
            <w:r>
              <w:t>Vždy je vhodné</w:t>
            </w:r>
            <w:r w:rsidR="00003EBF">
              <w:t>, aby si pedagog</w:t>
            </w:r>
            <w:r w:rsidR="00F542D8">
              <w:t xml:space="preserve"> – </w:t>
            </w:r>
            <w:r w:rsidR="00F542D8" w:rsidRPr="00336237">
              <w:t xml:space="preserve">spíše </w:t>
            </w:r>
            <w:r w:rsidR="00F542D8" w:rsidRPr="00336237">
              <w:rPr>
                <w:b/>
              </w:rPr>
              <w:t>škola</w:t>
            </w:r>
            <w:r w:rsidR="00F542D8" w:rsidRPr="00336237">
              <w:t xml:space="preserve"> ve spolupráci s okresním metodikem prevence a koordinátory</w:t>
            </w:r>
            <w:r w:rsidR="00395388" w:rsidRPr="00336237">
              <w:t xml:space="preserve"> prevence na úrovni krajů i okresů</w:t>
            </w:r>
            <w:r w:rsidR="00F542D8">
              <w:rPr>
                <w:color w:val="FF0000"/>
              </w:rPr>
              <w:t xml:space="preserve"> </w:t>
            </w:r>
            <w:r w:rsidR="00003EBF">
              <w:t>vytvořil</w:t>
            </w:r>
            <w:r>
              <w:t xml:space="preserve"> svou vlastní síť důležitých kontaktů a partnerů pro spolupráci nebo pro řešení problémů.</w:t>
            </w:r>
          </w:p>
          <w:p w:rsidR="000C6AA0" w:rsidRDefault="000C6AA0" w:rsidP="000D6E72">
            <w:pPr>
              <w:spacing w:line="276" w:lineRule="auto"/>
              <w:jc w:val="both"/>
            </w:pPr>
          </w:p>
          <w:p w:rsidR="000C6AA0" w:rsidRDefault="000C6AA0" w:rsidP="000D6E72">
            <w:pPr>
              <w:spacing w:line="276" w:lineRule="auto"/>
              <w:jc w:val="both"/>
            </w:pPr>
          </w:p>
        </w:tc>
      </w:tr>
      <w:tr w:rsidR="000C6AA0">
        <w:tblPrEx>
          <w:tblCellMar>
            <w:top w:w="0" w:type="dxa"/>
            <w:bottom w:w="0" w:type="dxa"/>
          </w:tblCellMar>
        </w:tblPrEx>
        <w:tc>
          <w:tcPr>
            <w:tcW w:w="1887" w:type="dxa"/>
            <w:gridSpan w:val="2"/>
            <w:vAlign w:val="center"/>
          </w:tcPr>
          <w:p w:rsidR="000C6AA0" w:rsidRDefault="000C6AA0" w:rsidP="000D6E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Legislativní rámec</w:t>
            </w:r>
          </w:p>
        </w:tc>
        <w:tc>
          <w:tcPr>
            <w:tcW w:w="7964" w:type="dxa"/>
            <w:vAlign w:val="center"/>
          </w:tcPr>
          <w:p w:rsidR="000C6AA0" w:rsidRPr="00402BFA" w:rsidRDefault="000C6AA0" w:rsidP="0097411E">
            <w:pPr>
              <w:pStyle w:val="Textpoznpodarou"/>
              <w:numPr>
                <w:ilvl w:val="0"/>
                <w:numId w:val="19"/>
              </w:num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402BFA">
              <w:rPr>
                <w:sz w:val="24"/>
                <w:szCs w:val="24"/>
              </w:rPr>
              <w:t xml:space="preserve">ákon č. 379/2005 Sb., </w:t>
            </w:r>
            <w:r w:rsidRPr="00402BFA">
              <w:rPr>
                <w:bCs/>
                <w:color w:val="000000"/>
                <w:sz w:val="24"/>
                <w:szCs w:val="24"/>
              </w:rPr>
              <w:t>o opatřeních k ochraně před škodami působenými tabákovými výrobky, alkoholem a jinými návykovými látkami a o změně souvisejících zákonů.</w:t>
            </w:r>
          </w:p>
          <w:p w:rsidR="000C6AA0" w:rsidRPr="00402BFA" w:rsidRDefault="000C6AA0" w:rsidP="000D6E72">
            <w:pPr>
              <w:pStyle w:val="Textpoznpodarou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0C6AA0" w:rsidRPr="00402BFA" w:rsidRDefault="000C6AA0" w:rsidP="0097411E">
            <w:pPr>
              <w:numPr>
                <w:ilvl w:val="0"/>
                <w:numId w:val="19"/>
              </w:numPr>
              <w:spacing w:line="276" w:lineRule="auto"/>
              <w:jc w:val="both"/>
            </w:pPr>
            <w:r>
              <w:t>Z</w:t>
            </w:r>
            <w:r w:rsidRPr="00402BFA">
              <w:t>ákon č. 561/2004 Sb., o předškolním, základním, středním, vyšším odborném a jiném vzdělávání (školský zákon)</w:t>
            </w:r>
            <w:r w:rsidR="009476F1">
              <w:t>.</w:t>
            </w:r>
          </w:p>
          <w:p w:rsidR="000C6AA0" w:rsidRPr="00402BFA" w:rsidRDefault="000C6AA0" w:rsidP="000D6E72">
            <w:pPr>
              <w:spacing w:line="276" w:lineRule="auto"/>
              <w:jc w:val="both"/>
            </w:pPr>
          </w:p>
          <w:p w:rsidR="000C6AA0" w:rsidRPr="00402BFA" w:rsidRDefault="000C6AA0" w:rsidP="0097411E">
            <w:pPr>
              <w:pStyle w:val="Textpoznpodarou"/>
              <w:numPr>
                <w:ilvl w:val="0"/>
                <w:numId w:val="19"/>
              </w:num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</w:t>
            </w:r>
            <w:r w:rsidRPr="00402BFA">
              <w:rPr>
                <w:color w:val="000000"/>
                <w:sz w:val="24"/>
                <w:szCs w:val="24"/>
              </w:rPr>
              <w:t xml:space="preserve">yhláška č. </w:t>
            </w:r>
            <w:r w:rsidR="00A11ECA">
              <w:rPr>
                <w:color w:val="000000"/>
                <w:sz w:val="24"/>
                <w:szCs w:val="24"/>
              </w:rPr>
              <w:t xml:space="preserve">116/2011 Sb., která mění vyhlášku č. </w:t>
            </w:r>
            <w:r w:rsidRPr="00402BFA">
              <w:rPr>
                <w:color w:val="000000"/>
                <w:sz w:val="24"/>
                <w:szCs w:val="24"/>
              </w:rPr>
              <w:t>72/2005 Sb., o poskytování poradenských služeb ve školách a školských poradenských zařízeních.</w:t>
            </w:r>
          </w:p>
          <w:p w:rsidR="000C6AA0" w:rsidRDefault="000C6AA0" w:rsidP="000D6E72">
            <w:pPr>
              <w:pStyle w:val="Textpoznpodarou"/>
              <w:spacing w:line="276" w:lineRule="auto"/>
              <w:jc w:val="both"/>
              <w:rPr>
                <w:color w:val="000000"/>
              </w:rPr>
            </w:pPr>
          </w:p>
          <w:p w:rsidR="000C6AA0" w:rsidRDefault="00C011C6" w:rsidP="0097411E">
            <w:pPr>
              <w:numPr>
                <w:ilvl w:val="0"/>
                <w:numId w:val="19"/>
              </w:numPr>
              <w:spacing w:line="276" w:lineRule="auto"/>
              <w:jc w:val="both"/>
            </w:pPr>
            <w:r>
              <w:t>Zákona č. 40/</w:t>
            </w:r>
            <w:r w:rsidR="00997913">
              <w:t>2009</w:t>
            </w:r>
            <w:r>
              <w:t xml:space="preserve"> Sb., trestní zákon</w:t>
            </w:r>
            <w:r w:rsidR="00997913">
              <w:t>ík</w:t>
            </w:r>
          </w:p>
          <w:p w:rsidR="001012D2" w:rsidRDefault="001012D2" w:rsidP="000D6E72">
            <w:pPr>
              <w:spacing w:line="276" w:lineRule="auto"/>
              <w:jc w:val="both"/>
            </w:pPr>
          </w:p>
          <w:p w:rsidR="001012D2" w:rsidRDefault="001012D2" w:rsidP="00F94E17">
            <w:pPr>
              <w:spacing w:line="276" w:lineRule="auto"/>
              <w:ind w:left="720"/>
              <w:jc w:val="both"/>
            </w:pPr>
            <w:r>
              <w:t>Úmluva o právech dítěte 104/1991 Sb.</w:t>
            </w:r>
          </w:p>
          <w:p w:rsidR="0097411E" w:rsidRDefault="0097411E" w:rsidP="000D6E72">
            <w:pPr>
              <w:spacing w:line="276" w:lineRule="auto"/>
              <w:jc w:val="both"/>
            </w:pPr>
          </w:p>
          <w:p w:rsidR="005816F3" w:rsidRDefault="0097411E" w:rsidP="0097411E">
            <w:pPr>
              <w:numPr>
                <w:ilvl w:val="0"/>
                <w:numId w:val="19"/>
              </w:numPr>
              <w:spacing w:line="276" w:lineRule="auto"/>
              <w:jc w:val="both"/>
            </w:pPr>
            <w:r>
              <w:t xml:space="preserve">Zákon č. 359/1999 Sb., </w:t>
            </w:r>
            <w:r w:rsidR="005816F3">
              <w:t xml:space="preserve">o sociálně právní ochraně dětí a mládeže </w:t>
            </w:r>
          </w:p>
          <w:p w:rsidR="0008695E" w:rsidRDefault="0008695E" w:rsidP="000D6E72">
            <w:pPr>
              <w:spacing w:line="276" w:lineRule="auto"/>
              <w:jc w:val="both"/>
            </w:pPr>
          </w:p>
          <w:p w:rsidR="000C6AA0" w:rsidRDefault="000C6AA0" w:rsidP="000D6E72">
            <w:pPr>
              <w:spacing w:line="276" w:lineRule="auto"/>
              <w:jc w:val="both"/>
            </w:pPr>
          </w:p>
        </w:tc>
      </w:tr>
      <w:tr w:rsidR="000C6AA0">
        <w:tblPrEx>
          <w:tblCellMar>
            <w:top w:w="0" w:type="dxa"/>
            <w:bottom w:w="0" w:type="dxa"/>
          </w:tblCellMar>
        </w:tblPrEx>
        <w:tc>
          <w:tcPr>
            <w:tcW w:w="1887" w:type="dxa"/>
            <w:gridSpan w:val="2"/>
            <w:vAlign w:val="center"/>
          </w:tcPr>
          <w:p w:rsidR="000C6AA0" w:rsidRDefault="000C6AA0" w:rsidP="000D6E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Typ</w:t>
            </w:r>
            <w:r w:rsidR="00A756C2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prevence  </w:t>
            </w:r>
          </w:p>
        </w:tc>
        <w:tc>
          <w:tcPr>
            <w:tcW w:w="7964" w:type="dxa"/>
            <w:vAlign w:val="center"/>
          </w:tcPr>
          <w:p w:rsidR="000C6AA0" w:rsidRPr="00132FED" w:rsidRDefault="000C6AA0" w:rsidP="000D6E72">
            <w:pPr>
              <w:spacing w:line="276" w:lineRule="auto"/>
              <w:jc w:val="both"/>
            </w:pPr>
            <w:r w:rsidRPr="00132FED">
              <w:t xml:space="preserve">WHO definuje prevenci jako intervenci s cílem zamezit či snížit výskyt a šíření škodlivosti účinků užívání alkoholu a nealkoholových drog. </w:t>
            </w:r>
            <w:r>
              <w:t>Ustav pro lékařství americké akademie věd (Institute of Medicine) dělí prevenci na tři kategorie všeobecnou, selektivní a indikovanou prevenci. Toto rozdělení poměřuje rizika užívání drog v určité populaci a rozsah intervencí.</w:t>
            </w:r>
          </w:p>
          <w:p w:rsidR="000C6AA0" w:rsidRDefault="000C6AA0" w:rsidP="000D6E72">
            <w:pPr>
              <w:spacing w:line="276" w:lineRule="auto"/>
              <w:ind w:left="720"/>
              <w:jc w:val="both"/>
              <w:rPr>
                <w:b/>
                <w:bCs/>
              </w:rPr>
            </w:pPr>
          </w:p>
          <w:p w:rsidR="000C6AA0" w:rsidRPr="00132FED" w:rsidRDefault="00A756C2" w:rsidP="000D6E72">
            <w:pPr>
              <w:spacing w:line="276" w:lineRule="auto"/>
              <w:jc w:val="both"/>
            </w:pPr>
            <w:r>
              <w:rPr>
                <w:b/>
                <w:bCs/>
              </w:rPr>
              <w:lastRenderedPageBreak/>
              <w:t xml:space="preserve">Všeobecná </w:t>
            </w:r>
            <w:r w:rsidR="000C6AA0" w:rsidRPr="00132FED">
              <w:rPr>
                <w:b/>
                <w:bCs/>
              </w:rPr>
              <w:t>primární prevence</w:t>
            </w:r>
          </w:p>
          <w:p w:rsidR="000C6AA0" w:rsidRDefault="000C6AA0" w:rsidP="000D6E72">
            <w:pPr>
              <w:spacing w:line="276" w:lineRule="auto"/>
              <w:jc w:val="both"/>
            </w:pPr>
            <w:r w:rsidRPr="00132FED">
              <w:t>dlouhodobý kontinuální p</w:t>
            </w:r>
            <w:r w:rsidR="00A756C2">
              <w:t>rogram primární prevence rizikového</w:t>
            </w:r>
            <w:r w:rsidR="00FE2B8A">
              <w:t xml:space="preserve"> </w:t>
            </w:r>
            <w:r w:rsidR="00A756C2">
              <w:t>chování</w:t>
            </w:r>
            <w:r>
              <w:t xml:space="preserve"> </w:t>
            </w:r>
            <w:r w:rsidR="00FE2B8A">
              <w:t xml:space="preserve"> zahrnuje </w:t>
            </w:r>
            <w:r w:rsidRPr="00132FED">
              <w:t>celou</w:t>
            </w:r>
            <w:r w:rsidR="009476F1">
              <w:t xml:space="preserve"> </w:t>
            </w:r>
            <w:r w:rsidRPr="00132FED">
              <w:t>populaci</w:t>
            </w:r>
            <w:r>
              <w:t>, komunitu, školu</w:t>
            </w:r>
            <w:r w:rsidR="00751AE0">
              <w:t xml:space="preserve"> c jasně vymezenými cílovými skupinami</w:t>
            </w:r>
            <w:r>
              <w:t xml:space="preserve">. Cílem je </w:t>
            </w:r>
            <w:r w:rsidR="00A756C2">
              <w:t>předcházet rizikovému chování</w:t>
            </w:r>
            <w:r>
              <w:t xml:space="preserve">. Příkladem je všeobecná prevence obsažená </w:t>
            </w:r>
            <w:r w:rsidR="00A756C2">
              <w:t xml:space="preserve">v </w:t>
            </w:r>
            <w:r>
              <w:t>rámcových vzdělávacích plánech a preventivních plánech.</w:t>
            </w:r>
          </w:p>
          <w:p w:rsidR="000C6AA0" w:rsidRDefault="000C6AA0" w:rsidP="000D6E72">
            <w:pPr>
              <w:spacing w:line="276" w:lineRule="auto"/>
              <w:ind w:left="720"/>
              <w:jc w:val="both"/>
            </w:pPr>
          </w:p>
          <w:p w:rsidR="00F30531" w:rsidRDefault="000C6AA0" w:rsidP="00F30531">
            <w:pPr>
              <w:tabs>
                <w:tab w:val="left" w:pos="4140"/>
                <w:tab w:val="left" w:pos="4320"/>
              </w:tabs>
              <w:ind w:left="360" w:hanging="360"/>
              <w:jc w:val="both"/>
            </w:pPr>
            <w:r w:rsidRPr="00241973">
              <w:t>Ve školní všeobecné prevenci se postupně jádr</w:t>
            </w:r>
            <w:r w:rsidR="00FE2B8A">
              <w:t>o preventivních programů</w:t>
            </w:r>
          </w:p>
          <w:p w:rsidR="00F30531" w:rsidRDefault="00FE2B8A" w:rsidP="00F30531">
            <w:pPr>
              <w:tabs>
                <w:tab w:val="left" w:pos="4140"/>
                <w:tab w:val="left" w:pos="4320"/>
              </w:tabs>
              <w:ind w:left="360" w:hanging="360"/>
              <w:jc w:val="both"/>
            </w:pPr>
            <w:r>
              <w:t xml:space="preserve"> o</w:t>
            </w:r>
            <w:r w:rsidR="00395388" w:rsidRPr="00336237">
              <w:t>rient</w:t>
            </w:r>
            <w:r>
              <w:t>uje</w:t>
            </w:r>
            <w:r w:rsidR="000C6AA0" w:rsidRPr="00241973">
              <w:t xml:space="preserve"> na model </w:t>
            </w:r>
            <w:r w:rsidR="000C6AA0" w:rsidRPr="00241973">
              <w:rPr>
                <w:bCs/>
              </w:rPr>
              <w:t xml:space="preserve">sociálního </w:t>
            </w:r>
            <w:r>
              <w:rPr>
                <w:bCs/>
              </w:rPr>
              <w:t>učení (</w:t>
            </w:r>
            <w:r w:rsidR="000C6AA0" w:rsidRPr="00241973">
              <w:rPr>
                <w:bCs/>
              </w:rPr>
              <w:t>vlivu</w:t>
            </w:r>
            <w:r>
              <w:rPr>
                <w:bCs/>
              </w:rPr>
              <w:t>)</w:t>
            </w:r>
            <w:r w:rsidR="000C6AA0" w:rsidRPr="00241973">
              <w:t>, vždy v kombinaci s</w:t>
            </w:r>
            <w:r w:rsidR="00F30531">
              <w:t> </w:t>
            </w:r>
            <w:r w:rsidR="000C6AA0" w:rsidRPr="00241973">
              <w:t>více</w:t>
            </w:r>
          </w:p>
          <w:p w:rsidR="00F30531" w:rsidRDefault="000C6AA0" w:rsidP="00F30531">
            <w:pPr>
              <w:tabs>
                <w:tab w:val="left" w:pos="4140"/>
                <w:tab w:val="left" w:pos="4320"/>
              </w:tabs>
              <w:ind w:left="360" w:hanging="360"/>
              <w:jc w:val="both"/>
            </w:pPr>
            <w:r w:rsidRPr="00241973">
              <w:t xml:space="preserve"> specifickými, zejména interaktivními programy, kde se využívá </w:t>
            </w:r>
            <w:r w:rsidR="00FE2B8A">
              <w:t xml:space="preserve">široká </w:t>
            </w:r>
            <w:r w:rsidRPr="00241973">
              <w:t>škála</w:t>
            </w:r>
          </w:p>
          <w:p w:rsidR="00F30531" w:rsidRDefault="000C6AA0" w:rsidP="00F30531">
            <w:pPr>
              <w:tabs>
                <w:tab w:val="left" w:pos="4140"/>
                <w:tab w:val="left" w:pos="4320"/>
              </w:tabs>
              <w:ind w:left="360" w:hanging="360"/>
              <w:jc w:val="both"/>
              <w:rPr>
                <w:bCs/>
              </w:rPr>
            </w:pPr>
            <w:r w:rsidRPr="00241973">
              <w:t xml:space="preserve"> metod</w:t>
            </w:r>
            <w:r w:rsidR="00A756C2">
              <w:t xml:space="preserve"> a</w:t>
            </w:r>
            <w:r w:rsidRPr="00241973">
              <w:t xml:space="preserve"> programů. V prevenci se nejvíce prozatím osvědčila </w:t>
            </w:r>
            <w:r w:rsidRPr="00241973">
              <w:rPr>
                <w:bCs/>
              </w:rPr>
              <w:t>kombinace</w:t>
            </w:r>
          </w:p>
          <w:p w:rsidR="0008695E" w:rsidRPr="005074D9" w:rsidRDefault="000C6AA0" w:rsidP="00F30531">
            <w:pPr>
              <w:tabs>
                <w:tab w:val="left" w:pos="4140"/>
                <w:tab w:val="left" w:pos="4320"/>
              </w:tabs>
              <w:ind w:left="360" w:hanging="360"/>
              <w:jc w:val="both"/>
              <w:rPr>
                <w:i/>
                <w:color w:val="1F497D"/>
              </w:rPr>
            </w:pPr>
            <w:r w:rsidRPr="00241973">
              <w:t xml:space="preserve"> </w:t>
            </w:r>
            <w:r w:rsidRPr="00241973">
              <w:rPr>
                <w:bCs/>
              </w:rPr>
              <w:t>systematických dlouhodobých preventivních programů</w:t>
            </w:r>
            <w:r w:rsidR="00751AE0">
              <w:rPr>
                <w:bCs/>
              </w:rPr>
              <w:t xml:space="preserve"> a</w:t>
            </w:r>
            <w:r w:rsidR="00FE2B8A">
              <w:rPr>
                <w:bCs/>
              </w:rPr>
              <w:t xml:space="preserve"> </w:t>
            </w:r>
            <w:r w:rsidR="00FE2B8A" w:rsidRPr="00241973">
              <w:rPr>
                <w:bCs/>
              </w:rPr>
              <w:t>přiměřen</w:t>
            </w:r>
            <w:r w:rsidR="00FE2B8A">
              <w:rPr>
                <w:bCs/>
              </w:rPr>
              <w:t xml:space="preserve">ých sankcí. </w:t>
            </w:r>
          </w:p>
          <w:p w:rsidR="000C6AA0" w:rsidRPr="00336237" w:rsidRDefault="000C6AA0" w:rsidP="00F30531">
            <w:pPr>
              <w:spacing w:line="276" w:lineRule="auto"/>
              <w:jc w:val="both"/>
            </w:pPr>
            <w:r>
              <w:t>Prokazatelné</w:t>
            </w:r>
            <w:r w:rsidRPr="00241973">
              <w:t xml:space="preserve"> výsledky mají pouze </w:t>
            </w:r>
            <w:r>
              <w:rPr>
                <w:bCs/>
              </w:rPr>
              <w:t>dlouhodobé a systémov</w:t>
            </w:r>
            <w:r w:rsidR="00A756C2">
              <w:rPr>
                <w:bCs/>
              </w:rPr>
              <w:t>ě</w:t>
            </w:r>
            <w:r w:rsidRPr="00241973">
              <w:rPr>
                <w:bCs/>
              </w:rPr>
              <w:t xml:space="preserve"> provázané aktivity</w:t>
            </w:r>
            <w:r w:rsidRPr="00241973">
              <w:t xml:space="preserve"> (respektující různé cílové </w:t>
            </w:r>
            <w:r>
              <w:t>skupiny a jejich potřeby,</w:t>
            </w:r>
            <w:r w:rsidRPr="00241973">
              <w:t xml:space="preserve"> kulturní, sociální, ekonomické, náboženské odlišn</w:t>
            </w:r>
            <w:r>
              <w:t>osti</w:t>
            </w:r>
            <w:r w:rsidRPr="00241973">
              <w:t>).</w:t>
            </w:r>
            <w:r w:rsidR="00FE2B8A">
              <w:t xml:space="preserve"> </w:t>
            </w:r>
            <w:r w:rsidRPr="00241973">
              <w:t>Významnou roli hraje zapojení rodičů a komunity do organizace školy. Rodiče i škola mohou společně vytvářet zdravé, estetické prostředí</w:t>
            </w:r>
            <w:r w:rsidR="00216ED6">
              <w:t>,</w:t>
            </w:r>
            <w:r w:rsidRPr="00241973">
              <w:t xml:space="preserve"> společně zařizují </w:t>
            </w:r>
            <w:r w:rsidR="00216ED6">
              <w:t>zdravé</w:t>
            </w:r>
            <w:r w:rsidRPr="00241973">
              <w:t xml:space="preserve"> prostředí ve škole. Rodiče by měli mít důvěru v pedagogy, klasifikaci a normy školy, stejně tak by měli mít důvěru ve své děti a umožnit jim vyjadřovat své názory.</w:t>
            </w:r>
            <w:r w:rsidR="00336237">
              <w:t xml:space="preserve"> </w:t>
            </w:r>
            <w:r w:rsidR="00395388" w:rsidRPr="00336237">
              <w:t>To ovšem předpokládá postupnou změnu interakce školy s rodiči.</w:t>
            </w:r>
          </w:p>
          <w:p w:rsidR="000C6AA0" w:rsidRPr="00241973" w:rsidRDefault="000C6AA0" w:rsidP="000D6E72">
            <w:pPr>
              <w:spacing w:line="276" w:lineRule="auto"/>
              <w:jc w:val="both"/>
            </w:pPr>
          </w:p>
          <w:p w:rsidR="000C6AA0" w:rsidRPr="00132FED" w:rsidRDefault="000C6AA0" w:rsidP="000D6E72">
            <w:pPr>
              <w:spacing w:line="276" w:lineRule="auto"/>
              <w:jc w:val="both"/>
            </w:pPr>
            <w:r w:rsidRPr="00132FED">
              <w:rPr>
                <w:b/>
                <w:bCs/>
              </w:rPr>
              <w:t>Selektivní primární prevence</w:t>
            </w:r>
            <w:r w:rsidR="00A756C2">
              <w:rPr>
                <w:b/>
                <w:bCs/>
              </w:rPr>
              <w:t xml:space="preserve"> rizika užívání návykových látek</w:t>
            </w:r>
          </w:p>
          <w:p w:rsidR="000C6AA0" w:rsidRDefault="000C6AA0" w:rsidP="000D6E72">
            <w:pPr>
              <w:spacing w:line="276" w:lineRule="auto"/>
              <w:jc w:val="both"/>
            </w:pPr>
            <w:r w:rsidRPr="00132FED">
              <w:t xml:space="preserve">primární prevence </w:t>
            </w:r>
            <w:r>
              <w:t xml:space="preserve">se zaměřuje na </w:t>
            </w:r>
            <w:r w:rsidRPr="00132FED">
              <w:t>rizikové</w:t>
            </w:r>
            <w:r>
              <w:t xml:space="preserve"> skupiny, kdy je užívání drog podmíněno biologickými, sociálními, psychologickými, environmentálními faktory. Cílem je včasné a </w:t>
            </w:r>
            <w:r w:rsidRPr="00132FED">
              <w:t>efektivnímu řešení problematiky rizikových skupin</w:t>
            </w:r>
            <w:r>
              <w:t xml:space="preserve"> </w:t>
            </w:r>
            <w:r w:rsidRPr="00132FED">
              <w:t>dětí a mládeže</w:t>
            </w:r>
            <w:r>
              <w:t>,</w:t>
            </w:r>
            <w:r w:rsidR="00216ED6">
              <w:t xml:space="preserve"> </w:t>
            </w:r>
            <w:r>
              <w:t>které mohou mít problémy v chování.</w:t>
            </w:r>
            <w:r w:rsidRPr="00132FED">
              <w:t xml:space="preserve"> </w:t>
            </w:r>
          </w:p>
          <w:p w:rsidR="00102B44" w:rsidRPr="00132FED" w:rsidRDefault="00102B44" w:rsidP="000D6E72">
            <w:pPr>
              <w:spacing w:line="276" w:lineRule="auto"/>
              <w:jc w:val="both"/>
            </w:pPr>
          </w:p>
          <w:p w:rsidR="000C6AA0" w:rsidRPr="00132FED" w:rsidRDefault="000C6AA0" w:rsidP="000D6E72">
            <w:pPr>
              <w:spacing w:line="276" w:lineRule="auto"/>
              <w:jc w:val="both"/>
            </w:pPr>
            <w:r w:rsidRPr="00132FED">
              <w:rPr>
                <w:b/>
                <w:bCs/>
              </w:rPr>
              <w:t>Indikovaná primární prevence</w:t>
            </w:r>
            <w:r w:rsidR="00A756C2">
              <w:rPr>
                <w:b/>
                <w:bCs/>
              </w:rPr>
              <w:t xml:space="preserve"> rizika užívání návykových látek</w:t>
            </w:r>
          </w:p>
          <w:p w:rsidR="000C6AA0" w:rsidRDefault="000C6AA0" w:rsidP="000D6E72">
            <w:pPr>
              <w:spacing w:line="276" w:lineRule="auto"/>
              <w:jc w:val="both"/>
            </w:pPr>
            <w:r w:rsidRPr="00132FED">
              <w:t xml:space="preserve">zaměřená na </w:t>
            </w:r>
            <w:r>
              <w:t>takové skupiny, kde je riziko užívání drog značné, ale nesplňují kritéria pro závislost-DSM IV (4. Vydání Diagnostického a statistického manuálu duševních poruch).</w:t>
            </w:r>
            <w:r w:rsidR="0074436A">
              <w:t xml:space="preserve"> </w:t>
            </w:r>
            <w:r>
              <w:t>Příkladem indikované prevence je snížení užívá</w:t>
            </w:r>
            <w:r w:rsidR="0074436A">
              <w:t>ní konopných drog nebo alkoholu. P</w:t>
            </w:r>
            <w:r>
              <w:t>ři intervencích se zohledňuje míra rizika a volí se kombinace vyhodnotitelných intervencí, které podporují změnu chování.</w:t>
            </w:r>
          </w:p>
          <w:p w:rsidR="000C6AA0" w:rsidRDefault="000C6AA0" w:rsidP="000D6E72">
            <w:pPr>
              <w:spacing w:line="276" w:lineRule="auto"/>
              <w:ind w:left="720"/>
              <w:jc w:val="both"/>
            </w:pPr>
          </w:p>
          <w:p w:rsidR="000C6AA0" w:rsidRPr="00132FED" w:rsidRDefault="000C6AA0" w:rsidP="000D6E72">
            <w:pPr>
              <w:spacing w:line="276" w:lineRule="auto"/>
              <w:jc w:val="both"/>
              <w:rPr>
                <w:b/>
              </w:rPr>
            </w:pPr>
            <w:r w:rsidRPr="00132FED">
              <w:rPr>
                <w:b/>
                <w:lang w:val="pt-BR"/>
              </w:rPr>
              <w:t xml:space="preserve">Specifická primární prevence </w:t>
            </w:r>
            <w:r w:rsidR="00A756C2">
              <w:rPr>
                <w:b/>
                <w:bCs/>
              </w:rPr>
              <w:t xml:space="preserve"> rizika užívání návykových látek</w:t>
            </w:r>
            <w:r w:rsidR="00A756C2" w:rsidRPr="00132FED">
              <w:rPr>
                <w:b/>
                <w:lang w:val="pt-BR"/>
              </w:rPr>
              <w:t xml:space="preserve"> </w:t>
            </w:r>
            <w:r w:rsidRPr="00132FED">
              <w:rPr>
                <w:b/>
                <w:lang w:val="pt-BR"/>
              </w:rPr>
              <w:t>je zaměřená na:</w:t>
            </w:r>
          </w:p>
          <w:p w:rsidR="000C6AA0" w:rsidRDefault="000C6AA0" w:rsidP="000D6E72">
            <w:pPr>
              <w:spacing w:line="276" w:lineRule="auto"/>
              <w:jc w:val="both"/>
            </w:pPr>
            <w:r w:rsidRPr="00132FED">
              <w:t>vědomosti, porozumění a způsoby přemýšlení, rozvoj vlastních názorů,</w:t>
            </w:r>
            <w:r>
              <w:t xml:space="preserve"> </w:t>
            </w:r>
            <w:r w:rsidR="009476F1">
              <w:t>o</w:t>
            </w:r>
            <w:r w:rsidRPr="00132FED">
              <w:t>svojování a rozvoj sociálně emočních dovedností a kompetencí</w:t>
            </w:r>
            <w:r>
              <w:t xml:space="preserve">, </w:t>
            </w:r>
            <w:r w:rsidRPr="00132FED">
              <w:t>umožňuje stanovit realistické cíle</w:t>
            </w:r>
            <w:r>
              <w:t xml:space="preserve">, </w:t>
            </w:r>
            <w:r w:rsidRPr="00132FED">
              <w:t>nabízí prostor k diskusi a vzájemnému porozumění</w:t>
            </w:r>
            <w:r>
              <w:t xml:space="preserve">, </w:t>
            </w:r>
            <w:r w:rsidRPr="00132FED">
              <w:t>rozvoj sociálně přijatelných postojů a hodnot</w:t>
            </w:r>
            <w:r>
              <w:t>.</w:t>
            </w:r>
          </w:p>
          <w:p w:rsidR="000C6AA0" w:rsidRDefault="000C6AA0" w:rsidP="000D6E72">
            <w:pPr>
              <w:spacing w:line="276" w:lineRule="auto"/>
              <w:ind w:left="720"/>
              <w:jc w:val="both"/>
            </w:pPr>
          </w:p>
          <w:p w:rsidR="000C6AA0" w:rsidRDefault="000C6AA0" w:rsidP="000D6E72">
            <w:pPr>
              <w:spacing w:line="276" w:lineRule="auto"/>
              <w:jc w:val="both"/>
            </w:pPr>
            <w:r w:rsidRPr="00132FED">
              <w:rPr>
                <w:b/>
                <w:bCs/>
              </w:rPr>
              <w:t>Nespecifická primární prevence</w:t>
            </w:r>
            <w:r w:rsidRPr="00132FED">
              <w:t xml:space="preserve"> bývá zaměřena na </w:t>
            </w:r>
            <w:r>
              <w:t xml:space="preserve">nesystémové </w:t>
            </w:r>
            <w:r w:rsidRPr="00132FED">
              <w:t xml:space="preserve">předávání </w:t>
            </w:r>
            <w:r>
              <w:t xml:space="preserve">parciálních </w:t>
            </w:r>
            <w:r w:rsidRPr="00132FED">
              <w:t>informací</w:t>
            </w:r>
            <w:r>
              <w:t>, n</w:t>
            </w:r>
            <w:r w:rsidR="00A756C2">
              <w:t>e</w:t>
            </w:r>
            <w:r>
              <w:t xml:space="preserve"> vždy založených na objektivních datech a důkazech.</w:t>
            </w:r>
            <w:r w:rsidR="00020F1A">
              <w:t xml:space="preserve"> </w:t>
            </w:r>
            <w:r>
              <w:t>Rozvíjení aktivit ve volné</w:t>
            </w:r>
            <w:r w:rsidR="0074436A">
              <w:t>m</w:t>
            </w:r>
            <w:r w:rsidRPr="00132FED">
              <w:t xml:space="preserve"> čas</w:t>
            </w:r>
            <w:r>
              <w:t>e je velmi významné zvláště pro dět</w:t>
            </w:r>
            <w:r w:rsidR="00020F1A">
              <w:t>i</w:t>
            </w:r>
            <w:r>
              <w:t>, neboť vybalancovává život mezi domovem, školou a komunitou</w:t>
            </w:r>
            <w:r w:rsidRPr="00132FED">
              <w:t>.</w:t>
            </w:r>
            <w:r>
              <w:t xml:space="preserve">  U starších dětí a </w:t>
            </w:r>
            <w:r>
              <w:lastRenderedPageBreak/>
              <w:t xml:space="preserve">adolescentů </w:t>
            </w:r>
            <w:r w:rsidR="00020F1A">
              <w:t xml:space="preserve">by neměla </w:t>
            </w:r>
            <w:r>
              <w:t xml:space="preserve">být </w:t>
            </w:r>
            <w:r w:rsidR="00A433DB">
              <w:t xml:space="preserve">nespecifická primární prevence </w:t>
            </w:r>
            <w:r>
              <w:t xml:space="preserve">klíčová. </w:t>
            </w:r>
            <w:r w:rsidRPr="00132FED">
              <w:t>Mnohdy se předpokládá, že</w:t>
            </w:r>
            <w:r w:rsidR="00A433DB">
              <w:t xml:space="preserve"> </w:t>
            </w:r>
            <w:r w:rsidRPr="00132FED">
              <w:t xml:space="preserve">zaměstnávání mladých lidí sociálně přijatelnými aktivitami </w:t>
            </w:r>
            <w:r w:rsidR="00A433DB">
              <w:t>(</w:t>
            </w:r>
            <w:r w:rsidRPr="00132FED">
              <w:t>jako je sport a zájmové kroužky</w:t>
            </w:r>
            <w:r w:rsidR="00A433DB">
              <w:t>)</w:t>
            </w:r>
            <w:r w:rsidRPr="00132FED">
              <w:t xml:space="preserve"> odradí mladé lidi od experimentů a užívání drog</w:t>
            </w:r>
            <w:r w:rsidR="00A433DB">
              <w:t xml:space="preserve"> -</w:t>
            </w:r>
            <w:r>
              <w:t xml:space="preserve"> </w:t>
            </w:r>
            <w:r w:rsidRPr="00132FED">
              <w:t xml:space="preserve"> mladí</w:t>
            </w:r>
            <w:r>
              <w:t xml:space="preserve"> lidé budou naprosto abstinovat</w:t>
            </w:r>
            <w:r w:rsidR="00A433DB">
              <w:t>.</w:t>
            </w:r>
            <w:r>
              <w:t xml:space="preserve"> </w:t>
            </w:r>
            <w:r w:rsidR="00A433DB">
              <w:t>O</w:t>
            </w:r>
            <w:r>
              <w:t xml:space="preserve">všem realita a vývojové specifika mladých lidí nekorespondují s přáním dospělých a jejich potřebou kontroly nad </w:t>
            </w:r>
            <w:r w:rsidR="00A433DB">
              <w:t>nimi</w:t>
            </w:r>
            <w:r>
              <w:t>.</w:t>
            </w:r>
            <w:r w:rsidRPr="00132FED">
              <w:t xml:space="preserve"> </w:t>
            </w:r>
          </w:p>
        </w:tc>
      </w:tr>
      <w:tr w:rsidR="000C6AA0">
        <w:tblPrEx>
          <w:tblCellMar>
            <w:top w:w="0" w:type="dxa"/>
            <w:bottom w:w="0" w:type="dxa"/>
          </w:tblCellMar>
        </w:tblPrEx>
        <w:tc>
          <w:tcPr>
            <w:tcW w:w="1887" w:type="dxa"/>
            <w:gridSpan w:val="2"/>
            <w:vAlign w:val="center"/>
          </w:tcPr>
          <w:p w:rsidR="000C6AA0" w:rsidRDefault="000554C0" w:rsidP="000D6E7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Doporučené postupy</w:t>
            </w:r>
            <w:r w:rsidR="0074436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 h</w:t>
            </w:r>
            <w:r w:rsidR="000C6AA0">
              <w:rPr>
                <w:b/>
                <w:bCs/>
              </w:rPr>
              <w:t>lediska pedagoga</w:t>
            </w:r>
            <w:r w:rsidR="00395388">
              <w:rPr>
                <w:b/>
                <w:bCs/>
              </w:rPr>
              <w:t xml:space="preserve"> -</w:t>
            </w:r>
            <w:r w:rsidR="00395388" w:rsidRPr="00395388">
              <w:rPr>
                <w:b/>
                <w:bCs/>
                <w:color w:val="FF0000"/>
              </w:rPr>
              <w:t xml:space="preserve"> </w:t>
            </w:r>
            <w:r w:rsidR="00395388" w:rsidRPr="00336237">
              <w:rPr>
                <w:b/>
                <w:bCs/>
              </w:rPr>
              <w:t>školy</w:t>
            </w:r>
          </w:p>
          <w:p w:rsidR="000C6AA0" w:rsidRPr="0068796A" w:rsidRDefault="000C6AA0" w:rsidP="000D6E72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7964" w:type="dxa"/>
            <w:vAlign w:val="center"/>
          </w:tcPr>
          <w:p w:rsidR="00157A0C" w:rsidRDefault="00157A0C" w:rsidP="000D6E72">
            <w:pPr>
              <w:spacing w:line="276" w:lineRule="auto"/>
              <w:jc w:val="both"/>
              <w:rPr>
                <w:b/>
              </w:rPr>
            </w:pPr>
          </w:p>
          <w:p w:rsidR="000C6AA0" w:rsidRPr="00132FED" w:rsidRDefault="000C6AA0" w:rsidP="000D6E72">
            <w:pPr>
              <w:spacing w:line="276" w:lineRule="auto"/>
              <w:jc w:val="both"/>
              <w:rPr>
                <w:b/>
              </w:rPr>
            </w:pPr>
            <w:r w:rsidRPr="00132FED">
              <w:rPr>
                <w:b/>
              </w:rPr>
              <w:t>11 kritérií, k</w:t>
            </w:r>
            <w:r w:rsidR="0074436A">
              <w:rPr>
                <w:b/>
              </w:rPr>
              <w:t>terá se projevují jako mediátoři</w:t>
            </w:r>
            <w:r w:rsidRPr="00132FED">
              <w:rPr>
                <w:b/>
              </w:rPr>
              <w:t xml:space="preserve"> ovlivňující efektivitu preventivních programů prováděných ve škole</w:t>
            </w:r>
            <w:r w:rsidR="00003EBF" w:rsidRPr="00132FED">
              <w:rPr>
                <w:b/>
              </w:rPr>
              <w:t xml:space="preserve"> </w:t>
            </w:r>
            <w:r w:rsidR="00003EBF">
              <w:rPr>
                <w:b/>
              </w:rPr>
              <w:t xml:space="preserve">(MacBeath, </w:t>
            </w:r>
            <w:r w:rsidR="00003EBF" w:rsidRPr="00132FED">
              <w:rPr>
                <w:b/>
              </w:rPr>
              <w:t>2001)</w:t>
            </w:r>
            <w:r w:rsidRPr="00132FED">
              <w:rPr>
                <w:b/>
              </w:rPr>
              <w:t>:</w:t>
            </w:r>
          </w:p>
          <w:p w:rsidR="000C6AA0" w:rsidRPr="00BC4916" w:rsidRDefault="009476F1" w:rsidP="000D6E72">
            <w:pPr>
              <w:spacing w:line="276" w:lineRule="auto"/>
              <w:jc w:val="both"/>
            </w:pPr>
            <w:r w:rsidRPr="005816F3">
              <w:t xml:space="preserve">            </w:t>
            </w:r>
            <w:r w:rsidR="000C6AA0" w:rsidRPr="00BC4916">
              <w:t>Profesionální řízení</w:t>
            </w:r>
            <w:r w:rsidR="00003EBF">
              <w:t xml:space="preserve"> školy a školského zařízení</w:t>
            </w:r>
            <w:r w:rsidR="000C6AA0" w:rsidRPr="00BC4916">
              <w:t>.</w:t>
            </w:r>
          </w:p>
          <w:p w:rsidR="000C6AA0" w:rsidRPr="00BC4916" w:rsidRDefault="000C6AA0" w:rsidP="000D6E72">
            <w:pPr>
              <w:spacing w:line="276" w:lineRule="auto"/>
              <w:ind w:left="720"/>
              <w:jc w:val="both"/>
            </w:pPr>
            <w:r>
              <w:t>Sdílené vize (pedagogů i studentů</w:t>
            </w:r>
            <w:r w:rsidRPr="00BC4916">
              <w:t>) a dlouhodobé záměry.</w:t>
            </w:r>
          </w:p>
          <w:p w:rsidR="000C6AA0" w:rsidRPr="00BC4916" w:rsidRDefault="00003EBF" w:rsidP="000D6E72">
            <w:pPr>
              <w:spacing w:line="276" w:lineRule="auto"/>
              <w:ind w:left="720"/>
              <w:jc w:val="both"/>
            </w:pPr>
            <w:r>
              <w:t>Rozvíjející se k</w:t>
            </w:r>
            <w:r w:rsidR="000C6AA0">
              <w:t>valita u</w:t>
            </w:r>
            <w:r w:rsidR="000C6AA0" w:rsidRPr="00BC4916">
              <w:t>čební</w:t>
            </w:r>
            <w:r w:rsidR="000C6AA0">
              <w:t>ho</w:t>
            </w:r>
            <w:r w:rsidR="000C6AA0" w:rsidRPr="00BC4916">
              <w:t xml:space="preserve"> prostředí.</w:t>
            </w:r>
          </w:p>
          <w:p w:rsidR="000C6AA0" w:rsidRPr="00BC4916" w:rsidRDefault="000C6AA0" w:rsidP="000D6E72">
            <w:pPr>
              <w:spacing w:line="276" w:lineRule="auto"/>
              <w:ind w:left="720"/>
              <w:jc w:val="both"/>
            </w:pPr>
            <w:r w:rsidRPr="00BC4916">
              <w:t>Důraz na efektivitu výuky (soulad mezi záměrem a výsledkem).</w:t>
            </w:r>
          </w:p>
          <w:p w:rsidR="000C6AA0" w:rsidRPr="00BC4916" w:rsidRDefault="000C6AA0" w:rsidP="000D6E72">
            <w:pPr>
              <w:spacing w:line="276" w:lineRule="auto"/>
              <w:jc w:val="both"/>
            </w:pPr>
            <w:r w:rsidRPr="00BC4916">
              <w:t xml:space="preserve">            Vysoké očekávání od každého studenta.</w:t>
            </w:r>
          </w:p>
          <w:p w:rsidR="000C6AA0" w:rsidRPr="00BC4916" w:rsidRDefault="000C6AA0" w:rsidP="000D6E72">
            <w:pPr>
              <w:spacing w:line="276" w:lineRule="auto"/>
              <w:ind w:left="720"/>
              <w:jc w:val="both"/>
            </w:pPr>
            <w:r>
              <w:t xml:space="preserve">Pozitivní přístup </w:t>
            </w:r>
            <w:r w:rsidRPr="00BC4916">
              <w:t>(pedagogové i studenti).</w:t>
            </w:r>
          </w:p>
          <w:p w:rsidR="000C6AA0" w:rsidRPr="00BC4916" w:rsidRDefault="000C6AA0" w:rsidP="000D6E72">
            <w:pPr>
              <w:spacing w:line="276" w:lineRule="auto"/>
              <w:ind w:left="720"/>
              <w:jc w:val="both"/>
            </w:pPr>
            <w:r w:rsidRPr="00BC4916">
              <w:t>Jasná pravidla výuky a kritéria posuzování jejích výsledků.</w:t>
            </w:r>
          </w:p>
          <w:p w:rsidR="000C6AA0" w:rsidRPr="00BC4916" w:rsidRDefault="000C6AA0" w:rsidP="000D6E72">
            <w:pPr>
              <w:spacing w:line="276" w:lineRule="auto"/>
              <w:ind w:left="720"/>
              <w:jc w:val="both"/>
            </w:pPr>
            <w:r w:rsidRPr="00BC4916">
              <w:t>Sledování a vyhodnocování reálných výsledků.</w:t>
            </w:r>
          </w:p>
          <w:p w:rsidR="000C6AA0" w:rsidRPr="00BC4916" w:rsidRDefault="000C6AA0" w:rsidP="000D6E72">
            <w:pPr>
              <w:spacing w:line="276" w:lineRule="auto"/>
              <w:ind w:left="720"/>
              <w:jc w:val="both"/>
            </w:pPr>
            <w:r w:rsidRPr="00BC4916">
              <w:t>Organizace výuky jako celek a vyvozování závěrů ze zjištěných nedostatků a přizpůsobování reálné situaci.</w:t>
            </w:r>
          </w:p>
          <w:p w:rsidR="000C6AA0" w:rsidRPr="00BC4916" w:rsidRDefault="000C6AA0" w:rsidP="000D6E72">
            <w:pPr>
              <w:spacing w:line="276" w:lineRule="auto"/>
              <w:ind w:left="720"/>
              <w:jc w:val="both"/>
            </w:pPr>
            <w:r w:rsidRPr="00BC4916">
              <w:t>Práva a odpovědnost studentů a jejich posilování.</w:t>
            </w:r>
          </w:p>
          <w:p w:rsidR="000C6AA0" w:rsidRDefault="000C6AA0" w:rsidP="000D6E72">
            <w:pPr>
              <w:spacing w:line="276" w:lineRule="auto"/>
              <w:ind w:left="720"/>
              <w:jc w:val="both"/>
              <w:rPr>
                <w:b/>
              </w:rPr>
            </w:pPr>
            <w:r w:rsidRPr="00BC4916">
              <w:t>Vztah mezi školou a domovem studentů (zapojení rodičů</w:t>
            </w:r>
            <w:r>
              <w:t>, komunity</w:t>
            </w:r>
            <w:r w:rsidRPr="00BC4916">
              <w:t xml:space="preserve"> atd.).</w:t>
            </w:r>
            <w:r w:rsidRPr="00132FED">
              <w:rPr>
                <w:b/>
              </w:rPr>
              <w:t xml:space="preserve"> </w:t>
            </w:r>
          </w:p>
          <w:p w:rsidR="000C6AA0" w:rsidRDefault="000C6AA0" w:rsidP="000D6E72">
            <w:pPr>
              <w:spacing w:line="276" w:lineRule="auto"/>
              <w:jc w:val="both"/>
              <w:rPr>
                <w:b/>
              </w:rPr>
            </w:pPr>
          </w:p>
          <w:p w:rsidR="000C6AA0" w:rsidRDefault="000C6AA0" w:rsidP="000D6E72">
            <w:pPr>
              <w:spacing w:line="276" w:lineRule="auto"/>
              <w:jc w:val="both"/>
              <w:rPr>
                <w:b/>
              </w:rPr>
            </w:pPr>
          </w:p>
          <w:p w:rsidR="000C6AA0" w:rsidRPr="002D1245" w:rsidRDefault="000C6AA0" w:rsidP="000D6E72">
            <w:pPr>
              <w:spacing w:line="276" w:lineRule="auto"/>
              <w:jc w:val="both"/>
              <w:rPr>
                <w:b/>
              </w:rPr>
            </w:pPr>
            <w:r w:rsidRPr="002D1245">
              <w:rPr>
                <w:b/>
                <w:bCs/>
              </w:rPr>
              <w:t>VHODNÝ PŘÍSTUP</w:t>
            </w:r>
          </w:p>
          <w:p w:rsidR="009476F1" w:rsidRPr="009476F1" w:rsidRDefault="009476F1" w:rsidP="000D6E72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Adekvátnost programu a intervencí věku, potřebám a mentální</w:t>
            </w:r>
            <w:r w:rsidR="0074436A">
              <w:t>m</w:t>
            </w:r>
            <w:r>
              <w:t xml:space="preserve"> schopnostem dítěte</w:t>
            </w:r>
          </w:p>
          <w:p w:rsidR="000C6AA0" w:rsidRPr="00431CF0" w:rsidRDefault="000C6AA0" w:rsidP="000D6E72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431CF0">
              <w:rPr>
                <w:bCs/>
              </w:rPr>
              <w:t>Podpora sebedůvěry, aktivity a hodnotových zájmů</w:t>
            </w:r>
          </w:p>
          <w:p w:rsidR="000C6AA0" w:rsidRPr="00431CF0" w:rsidRDefault="000C6AA0" w:rsidP="000D6E72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431CF0">
              <w:rPr>
                <w:bCs/>
              </w:rPr>
              <w:t>Kontinuální proces</w:t>
            </w:r>
          </w:p>
          <w:p w:rsidR="000C6AA0" w:rsidRPr="00431CF0" w:rsidRDefault="000C6AA0" w:rsidP="000D6E72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431CF0">
              <w:rPr>
                <w:bCs/>
              </w:rPr>
              <w:t>Zaměření na změnu postojů a chování</w:t>
            </w:r>
          </w:p>
          <w:p w:rsidR="000C6AA0" w:rsidRPr="00431CF0" w:rsidRDefault="000C6AA0" w:rsidP="000D6E72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431CF0">
              <w:rPr>
                <w:bCs/>
              </w:rPr>
              <w:t>Živé interaktivní učení</w:t>
            </w:r>
            <w:r w:rsidR="009476F1">
              <w:rPr>
                <w:bCs/>
              </w:rPr>
              <w:t>, podpora zájmu a zvědavosti vhodnými zábavnými metodami</w:t>
            </w:r>
          </w:p>
          <w:p w:rsidR="000C6AA0" w:rsidRPr="00431CF0" w:rsidRDefault="000C6AA0" w:rsidP="000D6E72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431CF0">
              <w:rPr>
                <w:bCs/>
              </w:rPr>
              <w:t>Využívání směrodatných vzorů, pokud možno z blízkého okolí</w:t>
            </w:r>
          </w:p>
          <w:p w:rsidR="000C6AA0" w:rsidRPr="00431CF0" w:rsidRDefault="000C6AA0" w:rsidP="000D6E72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431CF0">
              <w:rPr>
                <w:bCs/>
              </w:rPr>
              <w:t>Otevřená hodnotově orientovaná diskuse</w:t>
            </w:r>
          </w:p>
          <w:p w:rsidR="000C6AA0" w:rsidRPr="00431CF0" w:rsidRDefault="000C6AA0" w:rsidP="000D6E72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431CF0">
              <w:rPr>
                <w:bCs/>
              </w:rPr>
              <w:t>Zapojení do života místní komunity</w:t>
            </w:r>
          </w:p>
          <w:p w:rsidR="000C6AA0" w:rsidRPr="00431CF0" w:rsidRDefault="000C6AA0" w:rsidP="000D6E72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431CF0">
              <w:rPr>
                <w:bCs/>
              </w:rPr>
              <w:t>Realizaci</w:t>
            </w:r>
            <w:r w:rsidR="009476F1">
              <w:rPr>
                <w:bCs/>
              </w:rPr>
              <w:t xml:space="preserve"> programů</w:t>
            </w:r>
            <w:r w:rsidRPr="00431CF0">
              <w:rPr>
                <w:bCs/>
              </w:rPr>
              <w:t xml:space="preserve"> navrhují a řídí kvalifikovaní i</w:t>
            </w:r>
            <w:r w:rsidR="009476F1">
              <w:rPr>
                <w:bCs/>
              </w:rPr>
              <w:t>nterdisciplinárně orientovaní</w:t>
            </w:r>
            <w:r>
              <w:rPr>
                <w:bCs/>
              </w:rPr>
              <w:t xml:space="preserve"> odborníci </w:t>
            </w:r>
          </w:p>
          <w:p w:rsidR="000C6AA0" w:rsidRDefault="000C6AA0" w:rsidP="000D6E72">
            <w:pPr>
              <w:spacing w:line="276" w:lineRule="auto"/>
              <w:jc w:val="both"/>
              <w:rPr>
                <w:b/>
              </w:rPr>
            </w:pPr>
          </w:p>
          <w:p w:rsidR="000C6AA0" w:rsidRPr="002D1245" w:rsidRDefault="000C6AA0" w:rsidP="000D6E72">
            <w:pPr>
              <w:spacing w:line="276" w:lineRule="auto"/>
              <w:jc w:val="both"/>
              <w:rPr>
                <w:b/>
              </w:rPr>
            </w:pPr>
            <w:r w:rsidRPr="002D1245">
              <w:rPr>
                <w:b/>
                <w:bCs/>
              </w:rPr>
              <w:t>NEVHODNÝ PŘÍSTUP</w:t>
            </w:r>
          </w:p>
          <w:p w:rsidR="000C6AA0" w:rsidRPr="00431CF0" w:rsidRDefault="000C6AA0" w:rsidP="000D6E72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431CF0">
              <w:t>Odstrašování, triviální „Prostě řekni ne“</w:t>
            </w:r>
          </w:p>
          <w:p w:rsidR="000C6AA0" w:rsidRPr="00431CF0" w:rsidRDefault="000C6AA0" w:rsidP="000D6E72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431CF0">
              <w:t xml:space="preserve">Jednorázové </w:t>
            </w:r>
            <w:r w:rsidR="0074436A">
              <w:t xml:space="preserve">neinteraktivní </w:t>
            </w:r>
            <w:r w:rsidRPr="00431CF0">
              <w:t>akce</w:t>
            </w:r>
            <w:r w:rsidR="009476F1">
              <w:t>, multimediální akce, divadelní a jiné kulturní představení bez návaznosti</w:t>
            </w:r>
          </w:p>
          <w:p w:rsidR="000C6AA0" w:rsidRPr="00431CF0" w:rsidRDefault="000C6AA0" w:rsidP="000D6E72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431CF0">
              <w:t>Zaměření pouze na poznatky</w:t>
            </w:r>
          </w:p>
          <w:p w:rsidR="000C6AA0" w:rsidRPr="00431CF0" w:rsidRDefault="000C6AA0" w:rsidP="000D6E72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431CF0">
              <w:t>Přednášková forma</w:t>
            </w:r>
          </w:p>
          <w:p w:rsidR="000C6AA0" w:rsidRPr="00431CF0" w:rsidRDefault="000C6AA0" w:rsidP="000D6E72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431CF0">
              <w:t>Neosobnost, formalis</w:t>
            </w:r>
            <w:r>
              <w:t xml:space="preserve">mus, využívání </w:t>
            </w:r>
            <w:r w:rsidR="000554C0">
              <w:t xml:space="preserve">atrakcí - </w:t>
            </w:r>
            <w:r>
              <w:t>ex-userů</w:t>
            </w:r>
            <w:r w:rsidR="009476F1">
              <w:t xml:space="preserve"> (bývalých </w:t>
            </w:r>
            <w:r w:rsidR="009476F1">
              <w:lastRenderedPageBreak/>
              <w:t>uživatelů drog na ZŠ) nebo</w:t>
            </w:r>
            <w:r>
              <w:t xml:space="preserve"> aktuálních</w:t>
            </w:r>
            <w:r w:rsidRPr="00431CF0">
              <w:t xml:space="preserve"> uživatelů, stavění na „hvězdách“</w:t>
            </w:r>
            <w:r w:rsidR="009476F1">
              <w:t xml:space="preserve"> showbyznysu</w:t>
            </w:r>
          </w:p>
          <w:p w:rsidR="000C6AA0" w:rsidRPr="00431CF0" w:rsidRDefault="000C6AA0" w:rsidP="000D6E72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431CF0">
              <w:t>Potlačování nebo „bezbřehost“ diskuse</w:t>
            </w:r>
          </w:p>
          <w:p w:rsidR="000C6AA0" w:rsidRPr="00431CF0" w:rsidRDefault="000C6AA0" w:rsidP="000D6E72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431CF0">
              <w:t xml:space="preserve">Vedení </w:t>
            </w:r>
            <w:r w:rsidR="009476F1">
              <w:t xml:space="preserve">programu </w:t>
            </w:r>
            <w:r w:rsidRPr="00431CF0">
              <w:t>„shora“ a mimo místní kontext</w:t>
            </w:r>
          </w:p>
          <w:p w:rsidR="000C6AA0" w:rsidRDefault="000C6AA0" w:rsidP="000D6E72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431CF0">
              <w:t xml:space="preserve">Amatérismus realizátorů, náhodný výběr úzkých specialistů (lékaři, </w:t>
            </w:r>
            <w:r>
              <w:t>policisté, různí „spasitelé“) neškolených v primární prevenci</w:t>
            </w:r>
          </w:p>
        </w:tc>
      </w:tr>
      <w:tr w:rsidR="000C6AA0">
        <w:tblPrEx>
          <w:tblCellMar>
            <w:top w:w="0" w:type="dxa"/>
            <w:bottom w:w="0" w:type="dxa"/>
          </w:tblCellMar>
        </w:tblPrEx>
        <w:tc>
          <w:tcPr>
            <w:tcW w:w="1887" w:type="dxa"/>
            <w:gridSpan w:val="2"/>
            <w:vAlign w:val="center"/>
          </w:tcPr>
          <w:p w:rsidR="000C6AA0" w:rsidRDefault="000C6AA0" w:rsidP="000D6E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Kdy,</w:t>
            </w:r>
            <w:r w:rsidR="0061542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koho a v jakém případě vyrozumět – škála rizika ve vztahu k typům prevence, </w:t>
            </w:r>
          </w:p>
        </w:tc>
        <w:tc>
          <w:tcPr>
            <w:tcW w:w="7964" w:type="dxa"/>
            <w:vAlign w:val="center"/>
          </w:tcPr>
          <w:p w:rsidR="000C6AA0" w:rsidRDefault="00A566CD" w:rsidP="000D6E7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566CD">
              <w:rPr>
                <w:bCs/>
                <w:sz w:val="23"/>
                <w:szCs w:val="23"/>
              </w:rPr>
              <w:t>Veškerá opatření a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74436A">
              <w:rPr>
                <w:bCs/>
                <w:sz w:val="23"/>
                <w:szCs w:val="23"/>
              </w:rPr>
              <w:t>postupy by měla mí</w:t>
            </w:r>
            <w:r>
              <w:rPr>
                <w:bCs/>
                <w:sz w:val="23"/>
                <w:szCs w:val="23"/>
              </w:rPr>
              <w:t>t škola zapra</w:t>
            </w:r>
            <w:r w:rsidR="0074436A">
              <w:rPr>
                <w:bCs/>
                <w:sz w:val="23"/>
                <w:szCs w:val="23"/>
              </w:rPr>
              <w:t>cována ve školním řádu a rozpracována</w:t>
            </w:r>
            <w:r w:rsidRPr="00A566CD">
              <w:rPr>
                <w:bCs/>
                <w:sz w:val="23"/>
                <w:szCs w:val="23"/>
              </w:rPr>
              <w:t xml:space="preserve"> v dalších materiálech.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BE6587">
              <w:rPr>
                <w:bCs/>
                <w:sz w:val="23"/>
                <w:szCs w:val="23"/>
              </w:rPr>
              <w:t>Opatření, kter</w:t>
            </w:r>
            <w:r w:rsidR="0074436A">
              <w:rPr>
                <w:bCs/>
                <w:sz w:val="23"/>
                <w:szCs w:val="23"/>
              </w:rPr>
              <w:t>á</w:t>
            </w:r>
            <w:r w:rsidR="00BE6587">
              <w:rPr>
                <w:bCs/>
                <w:sz w:val="23"/>
                <w:szCs w:val="23"/>
              </w:rPr>
              <w:t xml:space="preserve"> škola zapracuje do školního řádu a uplatňuje jej</w:t>
            </w:r>
            <w:r w:rsidR="000554C0">
              <w:rPr>
                <w:bCs/>
                <w:sz w:val="23"/>
                <w:szCs w:val="23"/>
              </w:rPr>
              <w:t>ich realizaci</w:t>
            </w:r>
            <w:r w:rsidR="0074436A">
              <w:rPr>
                <w:bCs/>
                <w:sz w:val="23"/>
                <w:szCs w:val="23"/>
              </w:rPr>
              <w:t>,</w:t>
            </w:r>
            <w:r w:rsidR="000554C0">
              <w:rPr>
                <w:bCs/>
                <w:sz w:val="23"/>
                <w:szCs w:val="23"/>
              </w:rPr>
              <w:t xml:space="preserve"> musí být prioritně v souladu</w:t>
            </w:r>
            <w:r w:rsidR="00BE6587">
              <w:rPr>
                <w:bCs/>
                <w:sz w:val="23"/>
                <w:szCs w:val="23"/>
              </w:rPr>
              <w:t xml:space="preserve"> s Úmluvou o právech dítěte.</w:t>
            </w:r>
          </w:p>
          <w:p w:rsidR="00157A0C" w:rsidRDefault="00157A0C" w:rsidP="000D6E72">
            <w:pPr>
              <w:spacing w:line="276" w:lineRule="auto"/>
              <w:jc w:val="both"/>
            </w:pPr>
          </w:p>
          <w:p w:rsidR="00157A0C" w:rsidRDefault="00157A0C" w:rsidP="000D6E72">
            <w:pPr>
              <w:pStyle w:val="Textvbloku"/>
              <w:spacing w:line="276" w:lineRule="auto"/>
              <w:ind w:left="0" w:right="408"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Doporučené postupy školy</w:t>
            </w:r>
            <w:r w:rsidR="00BE658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57A0C" w:rsidRDefault="00157A0C" w:rsidP="000D6E72">
            <w:pPr>
              <w:pStyle w:val="Textvbloku"/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Vytvořit podmínky pro předcházení výskytu případů užívání návykových látek v prostorách školy v době školního vyučování, včetně všech školních akcí i mimoškolní činnosti.</w:t>
            </w:r>
          </w:p>
          <w:p w:rsidR="00157A0C" w:rsidRDefault="00116794" w:rsidP="000D6E72">
            <w:pPr>
              <w:pStyle w:val="Textvbloku"/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(2)  </w:t>
            </w:r>
            <w:r w:rsidR="001F4D72">
              <w:rPr>
                <w:rFonts w:ascii="Times New Roman" w:hAnsi="Times New Roman" w:cs="Times New Roman"/>
                <w:sz w:val="24"/>
                <w:szCs w:val="24"/>
              </w:rPr>
              <w:t>Zajistit</w:t>
            </w:r>
            <w:r w:rsidR="00157A0C">
              <w:rPr>
                <w:rFonts w:ascii="Times New Roman" w:hAnsi="Times New Roman" w:cs="Times New Roman"/>
                <w:sz w:val="24"/>
                <w:szCs w:val="24"/>
              </w:rPr>
              <w:t xml:space="preserve"> ochranu zdraví žáků před škodlivými účinky návykových látek v prostorách školy v době školního vyučování, včetně veškerých školních akcí. 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8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Školním řádem školy a vnitřním řádem školského zařízení (dále jen „školní řád“) jasně vymezit zákaz užívání návykových látek ve škole, jejich nošení do školy.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8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Poskytovat žákům a zákonným zástupcům nezletilých žáků nezb</w:t>
            </w:r>
            <w:r w:rsidR="001F4D72">
              <w:rPr>
                <w:rFonts w:ascii="Times New Roman" w:hAnsi="Times New Roman" w:cs="Times New Roman"/>
                <w:sz w:val="24"/>
                <w:szCs w:val="24"/>
              </w:rPr>
              <w:t>ytné informace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8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Poskytovat žákům věcné a pravdivé informace o návykových látkách formou, která je přiměřená jejich rozumovému a osobnostnímu vývoji.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8"/>
              </w:numPr>
              <w:tabs>
                <w:tab w:val="clear" w:pos="180"/>
                <w:tab w:val="num" w:pos="360"/>
              </w:tabs>
              <w:spacing w:line="276" w:lineRule="auto"/>
              <w:ind w:right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Působit</w:t>
            </w:r>
            <w:r w:rsidR="001F4D72">
              <w:rPr>
                <w:rFonts w:ascii="Times New Roman" w:hAnsi="Times New Roman" w:cs="Times New Roman"/>
                <w:sz w:val="24"/>
                <w:szCs w:val="24"/>
              </w:rPr>
              <w:t xml:space="preserve"> preventivně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žáky v oblasti primární prevence užívání </w:t>
            </w:r>
            <w:r w:rsidR="00700F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návykových látek. 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8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1F4D72">
              <w:rPr>
                <w:rFonts w:ascii="Times New Roman" w:hAnsi="Times New Roman" w:cs="Times New Roman"/>
                <w:sz w:val="24"/>
                <w:szCs w:val="24"/>
              </w:rPr>
              <w:t xml:space="preserve"> veškerých poučení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ochraně zdraví za</w:t>
            </w:r>
            <w:r w:rsidR="001F4D72">
              <w:rPr>
                <w:rFonts w:ascii="Times New Roman" w:hAnsi="Times New Roman" w:cs="Times New Roman"/>
                <w:sz w:val="24"/>
                <w:szCs w:val="24"/>
              </w:rPr>
              <w:t>kotvit informace o rizicích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užívání návykových látek a zákazu jejich užívání při všech činnostech souvisejících se školními aktivitami.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8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Poskytovat žákům, kteří mají s užíváním návykových látek problémy, jakož i zákonným zástupcům nezletilých žáků, informace o pomáhajících institucích a možnostech řešení situace.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8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 řešení případů souvisejících s užíváním návykových látek nebo distribucí NL je třeba spolupracovat s dalšími zainteresovanými institucemi a orgány – externí subjekty realizující primárně preventivní programy, školská poradenská zařízení, Policie ČR, orgány sociálně-právní ochrany dětí apod. 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8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případě externích subjektů realizujících preventivní programy ve školách a školských zařízeních preferovat programy, jejichž od</w:t>
            </w:r>
            <w:r w:rsidR="001F4D72">
              <w:rPr>
                <w:rFonts w:ascii="Times New Roman" w:hAnsi="Times New Roman" w:cs="Times New Roman"/>
                <w:sz w:val="24"/>
                <w:szCs w:val="24"/>
              </w:rPr>
              <w:t>borná způsobilost byla ověřena nebo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certifikována</w:t>
            </w:r>
            <w:r w:rsidR="001F4D72">
              <w:rPr>
                <w:rFonts w:ascii="Times New Roman" w:hAnsi="Times New Roman" w:cs="Times New Roman"/>
                <w:sz w:val="24"/>
                <w:szCs w:val="24"/>
              </w:rPr>
              <w:t xml:space="preserve"> a efek</w:t>
            </w:r>
            <w:r w:rsidR="000F7A82">
              <w:rPr>
                <w:rFonts w:ascii="Times New Roman" w:hAnsi="Times New Roman" w:cs="Times New Roman"/>
                <w:sz w:val="24"/>
                <w:szCs w:val="24"/>
              </w:rPr>
              <w:t xml:space="preserve">tivita programů je </w:t>
            </w:r>
            <w:r w:rsidR="000F7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vyhodnocována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8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případech, které stanoví zákon, plnit ohlašovací povinnost směrem k orgánům činným v trestním řízení, orgánům sociálně-právní ochrany obce s rozšířenou působností a zákonným zástupcům nezletilého žáka.</w:t>
            </w:r>
          </w:p>
          <w:p w:rsidR="00157A0C" w:rsidRDefault="00157A0C" w:rsidP="000D6E72">
            <w:pPr>
              <w:keepLines/>
              <w:spacing w:line="276" w:lineRule="auto"/>
              <w:jc w:val="both"/>
            </w:pPr>
          </w:p>
          <w:p w:rsidR="00157A0C" w:rsidRDefault="000F7A82" w:rsidP="000D6E72">
            <w:pPr>
              <w:pStyle w:val="Textvbloku"/>
              <w:spacing w:line="276" w:lineRule="auto"/>
              <w:ind w:left="102" w:right="408" w:firstLine="7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NÁVYKOVÉ LÁTKY</w:t>
            </w:r>
          </w:p>
          <w:p w:rsidR="00157A0C" w:rsidRDefault="00157A0C" w:rsidP="000D6E72">
            <w:pPr>
              <w:pStyle w:val="Textvbloku"/>
              <w:spacing w:line="276" w:lineRule="auto"/>
              <w:ind w:left="-180" w:right="408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Zakázána je výroba, distribuce, přechovávání, šíření i propagace omamných a psychotropních látek, a to bez ohledu na věk žáka a prostředí, ve kterém by k tomu docházelo. Zakázáno je rovněž navádění k užívání těchto látek.</w:t>
            </w:r>
          </w:p>
          <w:p w:rsidR="00157A0C" w:rsidRPr="00F43920" w:rsidRDefault="00157A0C" w:rsidP="000D6E72">
            <w:pPr>
              <w:pStyle w:val="Textvbloku"/>
              <w:numPr>
                <w:ilvl w:val="0"/>
                <w:numId w:val="13"/>
              </w:numPr>
              <w:spacing w:line="276" w:lineRule="auto"/>
              <w:ind w:right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20">
              <w:rPr>
                <w:rFonts w:ascii="Times New Roman" w:hAnsi="Times New Roman" w:cs="Times New Roman"/>
                <w:sz w:val="24"/>
                <w:szCs w:val="24"/>
              </w:rPr>
              <w:t xml:space="preserve">Školním řádem škola stanoví zákaz užívání </w:t>
            </w:r>
            <w:r w:rsidR="000F7A82" w:rsidRPr="00F43920">
              <w:rPr>
                <w:rFonts w:ascii="Times New Roman" w:hAnsi="Times New Roman" w:cs="Times New Roman"/>
                <w:sz w:val="24"/>
                <w:szCs w:val="24"/>
              </w:rPr>
              <w:t xml:space="preserve">návykových látek (dále jen </w:t>
            </w:r>
            <w:r w:rsidRPr="00F43920">
              <w:rPr>
                <w:rFonts w:ascii="Times New Roman" w:hAnsi="Times New Roman" w:cs="Times New Roman"/>
                <w:sz w:val="24"/>
                <w:szCs w:val="24"/>
              </w:rPr>
              <w:t>NL</w:t>
            </w:r>
            <w:r w:rsidR="000F7A82" w:rsidRPr="00F439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05BB7" w:rsidRPr="00F439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3920">
              <w:rPr>
                <w:rFonts w:ascii="Times New Roman" w:hAnsi="Times New Roman" w:cs="Times New Roman"/>
                <w:sz w:val="24"/>
                <w:szCs w:val="24"/>
              </w:rPr>
              <w:t xml:space="preserve"> jejich distribuci</w:t>
            </w:r>
            <w:r w:rsidR="00A05BB7" w:rsidRPr="00F439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920">
              <w:rPr>
                <w:rFonts w:ascii="Times New Roman" w:hAnsi="Times New Roman" w:cs="Times New Roman"/>
                <w:sz w:val="24"/>
                <w:szCs w:val="24"/>
              </w:rPr>
              <w:t>přechovávání</w:t>
            </w:r>
            <w:r w:rsidR="00A05BB7" w:rsidRPr="00F43920">
              <w:rPr>
                <w:rFonts w:ascii="Times New Roman" w:hAnsi="Times New Roman" w:cs="Times New Roman"/>
                <w:sz w:val="24"/>
                <w:szCs w:val="24"/>
              </w:rPr>
              <w:t xml:space="preserve"> a další formy nakládání</w:t>
            </w:r>
            <w:r w:rsidRPr="00F43920">
              <w:rPr>
                <w:rFonts w:ascii="Times New Roman" w:hAnsi="Times New Roman" w:cs="Times New Roman"/>
                <w:sz w:val="24"/>
                <w:szCs w:val="24"/>
              </w:rPr>
              <w:t>. Současně stanoví zákaz vstupu do školy pod jejich vlivem. Školním řádem stanoví rovněž sankci za porušení zákazu.</w:t>
            </w:r>
            <w:r w:rsidR="002734A6">
              <w:rPr>
                <w:rFonts w:ascii="Times New Roman" w:hAnsi="Times New Roman" w:cs="Times New Roman"/>
                <w:sz w:val="24"/>
                <w:szCs w:val="24"/>
              </w:rPr>
              <w:t xml:space="preserve"> Při používání sankcí je nutný individuální přístup podle vážnosti jednotlivých případů.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13"/>
              </w:numPr>
              <w:spacing w:line="276" w:lineRule="auto"/>
              <w:ind w:right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20">
              <w:rPr>
                <w:rFonts w:ascii="Times New Roman" w:hAnsi="Times New Roman" w:cs="Times New Roman"/>
                <w:sz w:val="24"/>
                <w:szCs w:val="24"/>
              </w:rPr>
              <w:t xml:space="preserve">Ten, kdo se hodnověrným způsobem dozví, že jiný připravuje nebo páchá trestný čin nedovolené výroby a </w:t>
            </w:r>
            <w:r w:rsidR="00A05BB7" w:rsidRPr="00F43920">
              <w:rPr>
                <w:rFonts w:ascii="Times New Roman" w:hAnsi="Times New Roman" w:cs="Times New Roman"/>
                <w:sz w:val="24"/>
                <w:szCs w:val="24"/>
              </w:rPr>
              <w:t xml:space="preserve">jiného nakládání s omamnými a psychotropními látkami a s jedy </w:t>
            </w:r>
            <w:r w:rsidR="000D3C52">
              <w:rPr>
                <w:rFonts w:ascii="Times New Roman" w:hAnsi="Times New Roman" w:cs="Times New Roman"/>
                <w:sz w:val="24"/>
                <w:szCs w:val="24"/>
              </w:rPr>
              <w:t xml:space="preserve">podle </w:t>
            </w:r>
            <w:r w:rsidRPr="00F4392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D3C52">
              <w:rPr>
                <w:rFonts w:ascii="Times New Roman" w:hAnsi="Times New Roman" w:cs="Times New Roman"/>
                <w:sz w:val="24"/>
                <w:szCs w:val="24"/>
              </w:rPr>
              <w:t xml:space="preserve">283 </w:t>
            </w:r>
            <w:r w:rsidRPr="00F43920">
              <w:rPr>
                <w:rFonts w:ascii="Times New Roman" w:hAnsi="Times New Roman" w:cs="Times New Roman"/>
                <w:sz w:val="24"/>
                <w:szCs w:val="24"/>
              </w:rPr>
              <w:t>trestního zákon</w:t>
            </w:r>
            <w:r w:rsidR="00A05BB7" w:rsidRPr="00F43920">
              <w:rPr>
                <w:rFonts w:ascii="Times New Roman" w:hAnsi="Times New Roman" w:cs="Times New Roman"/>
                <w:sz w:val="24"/>
                <w:szCs w:val="24"/>
              </w:rPr>
              <w:t>íku</w:t>
            </w:r>
            <w:r w:rsidR="000D3C52">
              <w:t xml:space="preserve"> </w:t>
            </w:r>
            <w:r w:rsidR="000D3C52" w:rsidRPr="000D3C52">
              <w:rPr>
                <w:rFonts w:ascii="Times New Roman" w:hAnsi="Times New Roman" w:cs="Times New Roman"/>
                <w:sz w:val="24"/>
                <w:szCs w:val="24"/>
              </w:rPr>
              <w:t>(Zákon č. 40/2009 Sb.)</w:t>
            </w:r>
            <w:r w:rsidRPr="00F43920">
              <w:rPr>
                <w:rFonts w:ascii="Times New Roman" w:hAnsi="Times New Roman" w:cs="Times New Roman"/>
                <w:sz w:val="24"/>
                <w:szCs w:val="24"/>
              </w:rPr>
              <w:t xml:space="preserve"> a spáchání nebo dokončení takového trestného činu nepřekazí, se sám vystavuje trestnímu stíhání. Překazit takový čin lze tím, že ho včas oznámí orgánům Policie ČR nebo státnímu zástupci. </w:t>
            </w:r>
          </w:p>
          <w:p w:rsidR="00030CD1" w:rsidRPr="006C2B93" w:rsidRDefault="00030CD1" w:rsidP="00030CD1">
            <w:pPr>
              <w:tabs>
                <w:tab w:val="left" w:pos="4140"/>
                <w:tab w:val="left" w:pos="4320"/>
              </w:tabs>
              <w:spacing w:before="240"/>
              <w:jc w:val="both"/>
              <w:rPr>
                <w:b/>
                <w:i/>
                <w:color w:val="FF0000"/>
              </w:rPr>
            </w:pPr>
          </w:p>
          <w:p w:rsidR="00157A0C" w:rsidRDefault="00157A0C" w:rsidP="000D6E72">
            <w:pPr>
              <w:pStyle w:val="Textvbloku"/>
              <w:spacing w:line="276" w:lineRule="auto"/>
              <w:ind w:left="102" w:right="408" w:firstLine="7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Konzumace NL ve škole </w:t>
            </w:r>
          </w:p>
          <w:p w:rsidR="00F94E17" w:rsidRDefault="00F94E17" w:rsidP="00F94E17">
            <w:pPr>
              <w:spacing w:line="276" w:lineRule="auto"/>
              <w:ind w:left="720"/>
              <w:jc w:val="both"/>
            </w:pPr>
          </w:p>
          <w:p w:rsidR="00F94E17" w:rsidRPr="00F94E17" w:rsidRDefault="00157A0C" w:rsidP="000D6E72">
            <w:pPr>
              <w:pStyle w:val="Textvbloku"/>
              <w:numPr>
                <w:ilvl w:val="0"/>
                <w:numId w:val="14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4E17">
              <w:rPr>
                <w:rFonts w:ascii="Times New Roman" w:hAnsi="Times New Roman" w:cs="Times New Roman"/>
                <w:sz w:val="24"/>
                <w:szCs w:val="24"/>
              </w:rPr>
              <w:t xml:space="preserve">V případě, kdy je žák přistižen při konzumaci NL v prostorách školy nebo v době školního vyučování, či v rámci akcí </w:t>
            </w:r>
            <w:r w:rsidRPr="00F94E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školou pořádaných, je primárně nutné mu v další konzumaci zabránit.</w:t>
            </w:r>
          </w:p>
          <w:p w:rsidR="00157A0C" w:rsidRPr="00F94E17" w:rsidRDefault="00157A0C" w:rsidP="000D6E72">
            <w:pPr>
              <w:pStyle w:val="Textvbloku"/>
              <w:numPr>
                <w:ilvl w:val="0"/>
                <w:numId w:val="14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Návykovou látku je třeba žákovi odebrat</w:t>
            </w:r>
            <w:r w:rsidR="00D613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za přítomnosti další osoby a s použitím ochranných pomůcek </w:t>
            </w:r>
            <w:r w:rsidRPr="00F94E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zajistit ji, aby </w:t>
            </w:r>
            <w:r w:rsidR="00D613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žák </w:t>
            </w:r>
            <w:r w:rsidRPr="00F94E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nemohl v konzumaci pokračovat. O</w:t>
            </w:r>
            <w:r w:rsidRPr="00F94E1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F94E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události se sepíše stručný záznam s vyjádřením žáka, včetně toho, zda byly provedeny orientační testy na NL, případně další vyšetření, a s jakým výsle</w:t>
            </w:r>
            <w:r w:rsidRPr="00F94E17">
              <w:rPr>
                <w:rFonts w:ascii="Times New Roman" w:hAnsi="Times New Roman" w:cs="Times New Roman"/>
                <w:sz w:val="24"/>
                <w:szCs w:val="24"/>
              </w:rPr>
              <w:t>dkem, viz níže bod 14). Tento záznam založí školní metodik prevence do své agendy a vyrozumí vedení školy.</w:t>
            </w:r>
          </w:p>
          <w:p w:rsidR="00BB2A07" w:rsidRDefault="00BB2A07" w:rsidP="00BB2A07">
            <w:pPr>
              <w:tabs>
                <w:tab w:val="left" w:pos="4140"/>
                <w:tab w:val="left" w:pos="4320"/>
              </w:tabs>
              <w:spacing w:before="240"/>
              <w:jc w:val="both"/>
              <w:rPr>
                <w:i/>
                <w:color w:val="1F497D"/>
              </w:rPr>
            </w:pPr>
          </w:p>
          <w:p w:rsidR="00157A0C" w:rsidRDefault="00157A0C" w:rsidP="000D6E72">
            <w:pPr>
              <w:pStyle w:val="Textvbloku"/>
              <w:numPr>
                <w:ilvl w:val="0"/>
                <w:numId w:val="14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Podle závažnosti momentálního stavu žáka, případně dalších okolností, pedagogický pracovník posoudí, jestli mu nehrozí nějaké nebezpečí.</w:t>
            </w:r>
          </w:p>
          <w:p w:rsidR="00BB2A07" w:rsidRPr="00D61305" w:rsidRDefault="00157A0C" w:rsidP="00604AA8">
            <w:pPr>
              <w:pStyle w:val="Textvbloku"/>
              <w:numPr>
                <w:ilvl w:val="0"/>
                <w:numId w:val="14"/>
              </w:numPr>
              <w:tabs>
                <w:tab w:val="clear" w:pos="180"/>
              </w:tabs>
              <w:spacing w:before="240" w:line="276" w:lineRule="auto"/>
              <w:ind w:left="393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305">
              <w:rPr>
                <w:rFonts w:ascii="Times New Roman" w:hAnsi="Times New Roman" w:cs="Times New Roman"/>
                <w:sz w:val="24"/>
                <w:szCs w:val="24"/>
              </w:rPr>
              <w:t>V případě, kdy je žák pod vlivem NL do té míry, že je ohrožen na zdraví a životě, zajistí škola nezbytnou pomoc a péči a volá lékařskou službu první pomoci</w:t>
            </w:r>
            <w:r w:rsidR="00D61305" w:rsidRPr="00D61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305" w:rsidRPr="00D613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Policii ČR, pokud ji nevolala již dříve. 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14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Jestliže akutní nebezpečí nehrozí, postupuje pedagogický pracovník podle školního řádu školy. Především ihned zajistí vyjádření žáka a vyrozumí vedení školy.</w:t>
            </w:r>
          </w:p>
          <w:p w:rsidR="00E90834" w:rsidRDefault="00157A0C" w:rsidP="000D6E72">
            <w:pPr>
              <w:pStyle w:val="Textvbloku"/>
              <w:numPr>
                <w:ilvl w:val="0"/>
                <w:numId w:val="14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34">
              <w:rPr>
                <w:rFonts w:ascii="Times New Roman" w:hAnsi="Times New Roman" w:cs="Times New Roman"/>
                <w:sz w:val="24"/>
                <w:szCs w:val="24"/>
              </w:rPr>
              <w:t>V případě, že žák není schopen pokračovat ve vyučování, vyrozumí škola ihned zákonného zástupce nezletilého žáka, popř. rodiče nebo jinou blízkou osobu zletilého studenta, a vyzve jej, aby si žáka vyzvedl, protože není zdravotně způsobilý k pobytu ve škole.</w:t>
            </w:r>
            <w:r w:rsidR="000F7A82" w:rsidRPr="00E90834">
              <w:rPr>
                <w:rFonts w:ascii="Times New Roman" w:hAnsi="Times New Roman" w:cs="Times New Roman"/>
                <w:sz w:val="24"/>
                <w:szCs w:val="24"/>
              </w:rPr>
              <w:t xml:space="preserve"> Vyrozumění škola učiní i v případě, kdy žák způsobilý k pobytu ve škole </w:t>
            </w:r>
            <w:r w:rsidR="00E90834" w:rsidRPr="00E90834">
              <w:rPr>
                <w:rFonts w:ascii="Times New Roman" w:hAnsi="Times New Roman" w:cs="Times New Roman"/>
                <w:sz w:val="24"/>
                <w:szCs w:val="24"/>
              </w:rPr>
              <w:t>je.</w:t>
            </w:r>
          </w:p>
          <w:p w:rsidR="00157A0C" w:rsidRPr="00E90834" w:rsidRDefault="00157A0C" w:rsidP="000D6E72">
            <w:pPr>
              <w:pStyle w:val="Textvbloku"/>
              <w:numPr>
                <w:ilvl w:val="0"/>
                <w:numId w:val="14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34">
              <w:rPr>
                <w:rFonts w:ascii="Times New Roman" w:hAnsi="Times New Roman" w:cs="Times New Roman"/>
                <w:sz w:val="24"/>
                <w:szCs w:val="24"/>
              </w:rPr>
              <w:t>V případě, že žák není schopný dbát pokynů zaměstnanců školy, vyrozumí škola ihned zákonného zástupce nezletilého žáka, popř. rodiče nebo jinou blízkou osobu zletilého žáka, a vyzve jej, aby si žáka vyzvedl, protože není zdravotně způsobilý k pobytu ve škole.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14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Jestliže není zákonný zástupce dostupný, vyrozumí škola orgán sociálně právní ochrany a vyčká jeho pokynů. Škola může od orgánu sociálně-právní ochrany obce vyžadovat pomoc.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14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Zákonnému zástupci ohlásí škola skutečnost, že nezletilý žák konzumoval NL ve škole i v případě, kdy je žák schopen výuky (dbát pokynů pracovníků školy). Zákonný zástupce má právo se písemně vyjádřit k této skutečnosti a postupu školy.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14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Současně splní oznamovací povinnost k orgánu sociálně-právní ochrany dítěte. Oznamovacím místem je příslušný odbor obce s rozšířenou působností podle místa bydliště dítěte.</w:t>
            </w:r>
          </w:p>
          <w:p w:rsidR="00157A0C" w:rsidRDefault="0001388E" w:rsidP="000D6E72">
            <w:pPr>
              <w:pStyle w:val="Textvbloku"/>
              <w:numPr>
                <w:ilvl w:val="0"/>
                <w:numId w:val="14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případě uživatelova</w:t>
            </w:r>
            <w:r w:rsidR="00157A0C">
              <w:rPr>
                <w:rFonts w:ascii="Times New Roman" w:hAnsi="Times New Roman" w:cs="Times New Roman"/>
                <w:sz w:val="24"/>
                <w:szCs w:val="24"/>
              </w:rPr>
              <w:t xml:space="preserve"> zájmu nebo zájmu jeho zákonných zástupců, poskytne škola informace o možnostech odborné pomoci při řešení takové situace.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14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 konzumace NL ve škole je třeba vyvodit </w:t>
            </w:r>
            <w:r w:rsidR="00787024">
              <w:rPr>
                <w:rFonts w:ascii="Times New Roman" w:hAnsi="Times New Roman" w:cs="Times New Roman"/>
                <w:sz w:val="24"/>
                <w:szCs w:val="24"/>
              </w:rPr>
              <w:t>opatření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stanovené školním řádem. Nicméně je nutné rozlišovat distributora od uživatele</w:t>
            </w:r>
            <w:r w:rsidR="0001388E">
              <w:rPr>
                <w:rFonts w:ascii="Times New Roman" w:hAnsi="Times New Roman" w:cs="Times New Roman"/>
                <w:sz w:val="24"/>
                <w:szCs w:val="24"/>
              </w:rPr>
              <w:t>. Uživatel je rizikový pouze sobě, distributor může ohrozit okolí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Distribuce je trestným činem, užívání NL je porušením školního řádu.</w:t>
            </w:r>
          </w:p>
          <w:p w:rsidR="008778B0" w:rsidRDefault="00157A0C" w:rsidP="008778B0">
            <w:pPr>
              <w:pStyle w:val="Textvbloku"/>
              <w:numPr>
                <w:ilvl w:val="0"/>
                <w:numId w:val="14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Prokázané navádění jiných žáků k užívání návykových látek je</w:t>
            </w:r>
            <w:r w:rsidR="0001388E">
              <w:rPr>
                <w:rFonts w:ascii="Times New Roman" w:hAnsi="Times New Roman" w:cs="Times New Roman"/>
                <w:sz w:val="24"/>
                <w:szCs w:val="24"/>
              </w:rPr>
              <w:t xml:space="preserve"> považováno rovněž za rizikové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protiprávní jednání.</w:t>
            </w:r>
          </w:p>
          <w:p w:rsidR="00B83AF6" w:rsidRPr="008778B0" w:rsidRDefault="00157A0C" w:rsidP="008778B0">
            <w:pPr>
              <w:pStyle w:val="Textvbloku"/>
              <w:numPr>
                <w:ilvl w:val="0"/>
                <w:numId w:val="14"/>
              </w:numPr>
              <w:tabs>
                <w:tab w:val="clear" w:pos="180"/>
                <w:tab w:val="num" w:pos="360"/>
              </w:tabs>
              <w:spacing w:line="276" w:lineRule="auto"/>
              <w:ind w:left="360" w:right="408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0">
              <w:rPr>
                <w:rFonts w:ascii="Times New Roman" w:hAnsi="Times New Roman" w:cs="Times New Roman"/>
                <w:sz w:val="24"/>
                <w:szCs w:val="24"/>
              </w:rPr>
              <w:t xml:space="preserve">V případě </w:t>
            </w:r>
            <w:r w:rsidR="00997913" w:rsidRPr="008778B0">
              <w:rPr>
                <w:rFonts w:ascii="Times New Roman" w:hAnsi="Times New Roman" w:cs="Times New Roman"/>
                <w:sz w:val="24"/>
                <w:szCs w:val="24"/>
              </w:rPr>
              <w:t xml:space="preserve">důvodného </w:t>
            </w:r>
            <w:r w:rsidRPr="008778B0">
              <w:rPr>
                <w:rFonts w:ascii="Times New Roman" w:hAnsi="Times New Roman" w:cs="Times New Roman"/>
                <w:sz w:val="24"/>
                <w:szCs w:val="24"/>
              </w:rPr>
              <w:t xml:space="preserve">podezření na intoxikaci žáka může </w:t>
            </w:r>
            <w:r w:rsidR="0001388E" w:rsidRPr="008778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15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913" w:rsidRPr="008778B0">
              <w:rPr>
                <w:rFonts w:ascii="Times New Roman" w:hAnsi="Times New Roman" w:cs="Times New Roman"/>
                <w:sz w:val="24"/>
                <w:szCs w:val="24"/>
              </w:rPr>
              <w:t xml:space="preserve">určitých  </w:t>
            </w:r>
            <w:r w:rsidR="0001388E" w:rsidRPr="008778B0">
              <w:rPr>
                <w:rFonts w:ascii="Times New Roman" w:hAnsi="Times New Roman" w:cs="Times New Roman"/>
                <w:sz w:val="24"/>
                <w:szCs w:val="24"/>
              </w:rPr>
              <w:t xml:space="preserve"> případech </w:t>
            </w:r>
            <w:r w:rsidRPr="008778B0">
              <w:rPr>
                <w:rFonts w:ascii="Times New Roman" w:hAnsi="Times New Roman" w:cs="Times New Roman"/>
                <w:sz w:val="24"/>
                <w:szCs w:val="24"/>
              </w:rPr>
              <w:t>pedagogický pracovník provést orientační test na přítomnost NL (zkouška ze slin</w:t>
            </w:r>
            <w:r w:rsidR="00997913" w:rsidRPr="008778B0">
              <w:rPr>
                <w:rFonts w:ascii="Times New Roman" w:hAnsi="Times New Roman" w:cs="Times New Roman"/>
                <w:sz w:val="24"/>
                <w:szCs w:val="24"/>
              </w:rPr>
              <w:t>, z potu</w:t>
            </w:r>
            <w:r w:rsidRPr="00877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7913" w:rsidRPr="008778B0">
              <w:rPr>
                <w:rFonts w:ascii="Times New Roman" w:hAnsi="Times New Roman" w:cs="Times New Roman"/>
                <w:sz w:val="24"/>
                <w:szCs w:val="24"/>
              </w:rPr>
              <w:t xml:space="preserve"> ze zákona 379/2005 Sb</w:t>
            </w:r>
            <w:r w:rsidR="003D0B97" w:rsidRPr="008778B0">
              <w:rPr>
                <w:rFonts w:ascii="Times New Roman" w:hAnsi="Times New Roman" w:cs="Times New Roman"/>
                <w:sz w:val="24"/>
                <w:szCs w:val="24"/>
              </w:rPr>
              <w:t>. § 16.</w:t>
            </w:r>
            <w:r w:rsidR="008B770E" w:rsidRPr="008778B0">
              <w:rPr>
                <w:rFonts w:ascii="Times New Roman" w:hAnsi="Times New Roman" w:cs="Times New Roman"/>
                <w:sz w:val="24"/>
                <w:szCs w:val="24"/>
              </w:rPr>
              <w:t xml:space="preserve"> Jedná se o situace</w:t>
            </w:r>
            <w:r w:rsidR="00B83AF6" w:rsidRPr="008778B0">
              <w:rPr>
                <w:rFonts w:ascii="Times New Roman" w:hAnsi="Times New Roman" w:cs="Times New Roman"/>
                <w:sz w:val="24"/>
                <w:szCs w:val="24"/>
              </w:rPr>
              <w:t xml:space="preserve"> ve „formách výuky“, které představují odůvodněné riziko ohrožení života nebo zdraví dětí, žáků nebo studentů nebo jiných osob nebo odůvodněné riziko poškození majetku.</w:t>
            </w:r>
            <w:r w:rsidR="003D0B97" w:rsidRPr="00877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0A9" w:rsidRPr="008778B0">
              <w:rPr>
                <w:rFonts w:ascii="Times New Roman" w:hAnsi="Times New Roman" w:cs="Times New Roman"/>
                <w:sz w:val="24"/>
                <w:szCs w:val="24"/>
              </w:rPr>
              <w:t>Z uvedeného restriktivního v</w:t>
            </w:r>
            <w:r w:rsidR="008B770E" w:rsidRPr="008778B0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="00EC60A9" w:rsidRPr="008778B0">
              <w:rPr>
                <w:rFonts w:ascii="Times New Roman" w:hAnsi="Times New Roman" w:cs="Times New Roman"/>
                <w:sz w:val="24"/>
                <w:szCs w:val="24"/>
              </w:rPr>
              <w:t xml:space="preserve">kladu plyne pro školskou praxi zásadní pravidlo, že </w:t>
            </w:r>
            <w:r w:rsidR="003D0B97" w:rsidRPr="008778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770E" w:rsidRPr="008778B0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3D0B97" w:rsidRPr="008778B0">
              <w:rPr>
                <w:rFonts w:ascii="Times New Roman" w:hAnsi="Times New Roman" w:cs="Times New Roman"/>
                <w:sz w:val="24"/>
                <w:szCs w:val="24"/>
              </w:rPr>
              <w:t xml:space="preserve">případě </w:t>
            </w:r>
            <w:r w:rsidR="008B770E" w:rsidRPr="008778B0">
              <w:rPr>
                <w:rFonts w:ascii="Times New Roman" w:hAnsi="Times New Roman" w:cs="Times New Roman"/>
                <w:sz w:val="24"/>
                <w:szCs w:val="24"/>
              </w:rPr>
              <w:t>pochybnosti</w:t>
            </w:r>
            <w:r w:rsidR="003D0B97" w:rsidRPr="008778B0">
              <w:rPr>
                <w:rFonts w:ascii="Times New Roman" w:hAnsi="Times New Roman" w:cs="Times New Roman"/>
                <w:sz w:val="24"/>
                <w:szCs w:val="24"/>
              </w:rPr>
              <w:t xml:space="preserve"> pedagogický pracovník </w:t>
            </w:r>
            <w:r w:rsidR="00EC60A9" w:rsidRPr="008778B0">
              <w:rPr>
                <w:rFonts w:ascii="Times New Roman" w:hAnsi="Times New Roman" w:cs="Times New Roman"/>
                <w:sz w:val="24"/>
                <w:szCs w:val="24"/>
              </w:rPr>
              <w:t>oprávnění k orientačnímu vyšetření nevyužije.</w:t>
            </w:r>
          </w:p>
          <w:p w:rsidR="00997913" w:rsidRDefault="00997913" w:rsidP="00B83AF6">
            <w:pPr>
              <w:pStyle w:val="Textvbloku"/>
              <w:spacing w:line="276" w:lineRule="auto"/>
              <w:ind w:left="360" w:right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C8" w:rsidRDefault="00997913" w:rsidP="002805A4">
            <w:pPr>
              <w:pStyle w:val="Textvbloku"/>
              <w:numPr>
                <w:ilvl w:val="0"/>
                <w:numId w:val="20"/>
              </w:numPr>
              <w:spacing w:line="276" w:lineRule="auto"/>
              <w:ind w:right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ostatních případech důvodného podezření může pedagogický pracovník orientační test provést</w:t>
            </w:r>
            <w:r w:rsidR="00157A0C">
              <w:rPr>
                <w:rFonts w:ascii="Times New Roman" w:hAnsi="Times New Roman" w:cs="Times New Roman"/>
                <w:sz w:val="24"/>
                <w:szCs w:val="24"/>
              </w:rPr>
              <w:t xml:space="preserve"> pouze na základě předem získaného souhlasu zákonného zástupce nezletilého žáka nebo souhlasu zletilého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žáka </w:t>
            </w:r>
            <w:r w:rsidR="00157A0C">
              <w:rPr>
                <w:rFonts w:ascii="Times New Roman" w:hAnsi="Times New Roman" w:cs="Times New Roman"/>
                <w:sz w:val="24"/>
                <w:szCs w:val="24"/>
              </w:rPr>
              <w:t xml:space="preserve">s orientačním testováním žáka na přítomnost NL. Pokud je výsledek testu pozitivní, postupuje pedagogický pracovník obdobným postupem jako je uvedeno od bodu 3. O události sepíše pedagogický pracovník stručný záznam s vyjádřením </w:t>
            </w:r>
            <w:r w:rsidR="0001388E">
              <w:rPr>
                <w:rFonts w:ascii="Times New Roman" w:hAnsi="Times New Roman" w:cs="Times New Roman"/>
                <w:sz w:val="24"/>
                <w:szCs w:val="24"/>
              </w:rPr>
              <w:t>žáka (více viz níže Příloha</w:t>
            </w:r>
            <w:r w:rsidR="00157A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01388E" w:rsidRPr="00C011C6">
              <w:rPr>
                <w:rFonts w:ascii="Times New Roman" w:hAnsi="Times New Roman" w:cs="Times New Roman"/>
                <w:sz w:val="24"/>
                <w:szCs w:val="24"/>
              </w:rPr>
              <w:t xml:space="preserve"> Test </w:t>
            </w:r>
            <w:r w:rsidR="00A63E6F">
              <w:rPr>
                <w:rFonts w:ascii="Times New Roman" w:hAnsi="Times New Roman" w:cs="Times New Roman"/>
                <w:sz w:val="24"/>
                <w:szCs w:val="24"/>
              </w:rPr>
              <w:t xml:space="preserve">s pozitivním výsledkem </w:t>
            </w:r>
            <w:r w:rsidR="0001388E">
              <w:rPr>
                <w:rFonts w:ascii="Times New Roman" w:hAnsi="Times New Roman" w:cs="Times New Roman"/>
                <w:sz w:val="24"/>
                <w:szCs w:val="24"/>
              </w:rPr>
              <w:t>plně hradí rodič nebo zákonný zástupce</w:t>
            </w:r>
            <w:r w:rsidR="003D064C">
              <w:rPr>
                <w:rFonts w:ascii="Times New Roman" w:hAnsi="Times New Roman" w:cs="Times New Roman"/>
                <w:sz w:val="24"/>
                <w:szCs w:val="24"/>
              </w:rPr>
              <w:t xml:space="preserve"> – pokud s tím souhlasil v písemném souhlasu s testováním (</w:t>
            </w:r>
            <w:r w:rsidR="00A63E6F">
              <w:rPr>
                <w:rFonts w:ascii="Times New Roman" w:hAnsi="Times New Roman" w:cs="Times New Roman"/>
                <w:sz w:val="24"/>
                <w:szCs w:val="24"/>
              </w:rPr>
              <w:t xml:space="preserve">více </w:t>
            </w:r>
            <w:r w:rsidR="003D064C">
              <w:rPr>
                <w:rFonts w:ascii="Times New Roman" w:hAnsi="Times New Roman" w:cs="Times New Roman"/>
                <w:sz w:val="24"/>
                <w:szCs w:val="24"/>
              </w:rPr>
              <w:t>viz</w:t>
            </w:r>
            <w:r w:rsidR="00A63E6F">
              <w:rPr>
                <w:rFonts w:ascii="Times New Roman" w:hAnsi="Times New Roman" w:cs="Times New Roman"/>
                <w:sz w:val="24"/>
                <w:szCs w:val="24"/>
              </w:rPr>
              <w:t xml:space="preserve"> níže P</w:t>
            </w:r>
            <w:r w:rsidR="003D064C">
              <w:rPr>
                <w:rFonts w:ascii="Times New Roman" w:hAnsi="Times New Roman" w:cs="Times New Roman"/>
                <w:sz w:val="24"/>
                <w:szCs w:val="24"/>
              </w:rPr>
              <w:t>říloha)</w:t>
            </w:r>
            <w:r w:rsidR="00A63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7A0C" w:rsidRDefault="00157A0C" w:rsidP="002805A4">
            <w:pPr>
              <w:pStyle w:val="Textvbloku"/>
              <w:numPr>
                <w:ilvl w:val="0"/>
                <w:numId w:val="20"/>
              </w:numPr>
              <w:spacing w:line="276" w:lineRule="auto"/>
              <w:ind w:right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Obdobný postup zvolí pedagogický pracovník i v případě příchodu žáka do školy pod vlivem NL, resp. kdy nelze prokázat, že se žák intoxikoval ve škole. </w:t>
            </w:r>
          </w:p>
          <w:p w:rsidR="00A63E6F" w:rsidRDefault="00A63E6F" w:rsidP="000D6E72">
            <w:pPr>
              <w:pStyle w:val="Textvbloku"/>
              <w:spacing w:line="276" w:lineRule="auto"/>
              <w:ind w:right="4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7A0C" w:rsidRDefault="00157A0C" w:rsidP="000D6E72">
            <w:pPr>
              <w:pStyle w:val="Textvbloku"/>
              <w:spacing w:line="276" w:lineRule="auto"/>
              <w:ind w:right="4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Distribuce NL ve škole 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15"/>
              </w:numPr>
              <w:spacing w:line="276" w:lineRule="auto"/>
              <w:ind w:right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Distribuce NL je v České republice považována za protiprávní jednání. Je proto zakázána a může být kvalifikována jako trestný čin. Množství, které žák distribuuje, není nijak rozhodující.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15"/>
              </w:numPr>
              <w:spacing w:line="276" w:lineRule="auto"/>
              <w:ind w:right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Přechovávání NL je také vždy protiprávním jednáním. Množství, které u sebe žák v danou chvíli má, je rozhodující pro to, aby toto protiprávní jednání bylo blíže specifikováno buď jako přestupek nebo v případě množství většího než malého jako trestný čin (provinění v případě nezletilého žáka)</w:t>
            </w:r>
            <w:r w:rsidR="00E9083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toto množství nemusí mít žádný vliv na kázeňský postih, který je stanovený školním řádem.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11"/>
              </w:numPr>
              <w:spacing w:line="276" w:lineRule="auto"/>
              <w:ind w:right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Jestliže má pracovník školy důvodné podezření, že ve škole došlo k distribuci NL, musí o této skutečnosti škola vždy vyrozumět místně příslušné oddělení Policie ČR, protože se jedná o podezření ze spáchání trestného činu.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11"/>
              </w:numPr>
              <w:spacing w:line="276" w:lineRule="auto"/>
              <w:ind w:right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Jestliže se tohoto jednání dopustila osoba mladší 18 let nebo bylo namířeno proti osobě mladší 18 let, vyrozumí škola také zákonného zástupce a orgán sociálně-právní ochrany obce s rozšířenou působností.</w:t>
            </w:r>
          </w:p>
          <w:p w:rsidR="00BB2A07" w:rsidRDefault="00157A0C" w:rsidP="00CF41B5">
            <w:pPr>
              <w:pStyle w:val="Textvbloku"/>
              <w:numPr>
                <w:ilvl w:val="0"/>
                <w:numId w:val="11"/>
              </w:numPr>
              <w:spacing w:line="276" w:lineRule="auto"/>
              <w:ind w:right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Pokud v rámci tohoto podezření zajistí pracovníci školy nějakou látku, postupují způsobem popsaným níže.</w:t>
            </w:r>
          </w:p>
          <w:p w:rsidR="00157A0C" w:rsidRDefault="00157A0C" w:rsidP="000D6E72">
            <w:pPr>
              <w:pStyle w:val="Textvbloku"/>
              <w:spacing w:line="276" w:lineRule="auto"/>
              <w:ind w:right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0C" w:rsidRDefault="00157A0C" w:rsidP="000D6E72">
            <w:pPr>
              <w:pStyle w:val="Textvbloku"/>
              <w:spacing w:line="276" w:lineRule="auto"/>
              <w:ind w:right="4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Nález NL ve škole </w:t>
            </w:r>
          </w:p>
          <w:p w:rsidR="00157A0C" w:rsidRDefault="00157A0C" w:rsidP="000D6E72">
            <w:pPr>
              <w:pStyle w:val="Textvbloku"/>
              <w:spacing w:line="276" w:lineRule="auto"/>
              <w:ind w:left="-180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 případě, kdy pracovníci školy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naleznou v prostorách školy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látku,</w:t>
            </w:r>
            <w:r w:rsidR="0001388E">
              <w:rPr>
                <w:rFonts w:ascii="Times New Roman" w:hAnsi="Times New Roman" w:cs="Times New Roman"/>
                <w:sz w:val="24"/>
                <w:szCs w:val="24"/>
              </w:rPr>
              <w:t xml:space="preserve"> kterou považují za omamnou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 psychotropní, postupují takto: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Látku nepodrobují žádnému testu ke zjištění její chemické struktury.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ná</w:t>
            </w:r>
            <w:r w:rsidR="00395388">
              <w:rPr>
                <w:rFonts w:ascii="Times New Roman" w:hAnsi="Times New Roman" w:cs="Times New Roman"/>
                <w:sz w:val="24"/>
                <w:szCs w:val="24"/>
              </w:rPr>
              <w:t xml:space="preserve">lezu ihned uvědomí vedení školy </w:t>
            </w:r>
            <w:r w:rsidR="00395388" w:rsidRPr="003362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spolu s písemným záznamem</w:t>
            </w:r>
          </w:p>
          <w:p w:rsidR="00157A0C" w:rsidRDefault="00157A0C" w:rsidP="000D6E72">
            <w:pPr>
              <w:pStyle w:val="Textvbloku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nálezu vyrozumí Policii ČR, která provede identifikaci a zajištění podezřelé látky.</w:t>
            </w:r>
          </w:p>
          <w:p w:rsidR="00BB2A07" w:rsidRPr="00B644F7" w:rsidRDefault="00157A0C" w:rsidP="00CF41B5">
            <w:pPr>
              <w:pStyle w:val="Textvbloku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případě časové překážky na straně Policie se z praktických důvodů doporučuje za přítomnosti dalšího pracovníka školy s použitím gumových/latexových rukavic vložit látku do obálky, napsat datum, čas a místo nálezu. Obálku přelepit, přelep opatřit razítkem školy a svým podpisem a uschovat do školního trezoru. Zajištěnou látku následně předat Policii ČR. </w:t>
            </w:r>
          </w:p>
          <w:p w:rsidR="00157A0C" w:rsidRDefault="00157A0C" w:rsidP="000D6E72">
            <w:pPr>
              <w:pStyle w:val="Textvbloku"/>
              <w:spacing w:line="276" w:lineRule="auto"/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41C" w:rsidRDefault="00157A0C" w:rsidP="000D6E72">
            <w:pPr>
              <w:pStyle w:val="Textvbloku"/>
              <w:spacing w:line="276" w:lineRule="auto"/>
              <w:ind w:left="-180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V případě, kdy pracovníci školy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zadrží u některého žáka látku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kterou považují za omamnou nebo psychotropní, postupují takto:</w:t>
            </w:r>
          </w:p>
          <w:p w:rsidR="00157A0C" w:rsidRDefault="00157A0C" w:rsidP="000D6E72">
            <w:pPr>
              <w:pStyle w:val="Textvbloku"/>
              <w:spacing w:line="276" w:lineRule="auto"/>
              <w:ind w:left="36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    Zabavenou látku nepodrobují žádnému testu ke zjištění její chemické struktury.</w:t>
            </w:r>
          </w:p>
          <w:p w:rsidR="00157A0C" w:rsidRDefault="00157A0C" w:rsidP="000D6E72">
            <w:pPr>
              <w:pStyle w:val="Textvbloku"/>
              <w:spacing w:line="276" w:lineRule="auto"/>
              <w:ind w:left="36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O nálezu ihned uvědomí vedení školy.</w:t>
            </w:r>
          </w:p>
          <w:p w:rsidR="00157A0C" w:rsidRDefault="00157A0C" w:rsidP="000D6E72">
            <w:pPr>
              <w:pStyle w:val="Textvbloku"/>
              <w:spacing w:line="276" w:lineRule="auto"/>
              <w:ind w:left="36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O nálezu sepíší stručný záznam s vyjádřením žáka, u kterého byla látka nalezena, datum, místo a čas nálezu a jméno žáka. Zápis podepíše i žák, u kterého byla látka nalezena (nebo který látku odevzdal). V případě, že podepsat odmítá, uvede pracovník tuto skutečnost do zápisu. Zápisu a rozhovoru se žákem je přítomen/na ředitel/ka školy nebo její/jeho zástupce.</w:t>
            </w:r>
          </w:p>
          <w:p w:rsidR="00157A0C" w:rsidRDefault="00157A0C" w:rsidP="000D6E72">
            <w:pPr>
              <w:pStyle w:val="Textvbloku"/>
              <w:spacing w:line="276" w:lineRule="auto"/>
              <w:ind w:left="36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O nálezu vyrozumí Policii ČR, která provede identifikaci a zajištění podezřelé látky a informuje zákonného zástupce nezletilého žáka.</w:t>
            </w:r>
          </w:p>
          <w:p w:rsidR="00ED0D95" w:rsidRDefault="00157A0C" w:rsidP="000D6E72">
            <w:pPr>
              <w:pStyle w:val="Textvbloku"/>
              <w:spacing w:line="276" w:lineRule="auto"/>
              <w:ind w:left="36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V případě, že je látka nalezena u žáka, který se jí intoxikoval, předají látku zajištěnou výše uvedeným postupem, přivolanému lékaři, který se dostaví v případě, že to vyžaduje zdravotní stav žáka. Může to usnadnit léčbu, neboť u řady NL jsou známy protilátky, které odstraní nebo zmírní akutní účinek NL. Další postup nutný k identifikaci látky pak zajistí Policie ČR.</w:t>
            </w:r>
          </w:p>
          <w:p w:rsidR="00157A0C" w:rsidRDefault="00157A0C" w:rsidP="000D6E72">
            <w:pPr>
              <w:pStyle w:val="Textvbloku"/>
              <w:spacing w:line="276" w:lineRule="auto"/>
              <w:ind w:left="36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A0C" w:rsidRDefault="00157A0C" w:rsidP="000D6E72">
            <w:pPr>
              <w:pStyle w:val="Textvbloku"/>
              <w:spacing w:line="276" w:lineRule="auto"/>
              <w:ind w:left="-180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V případě, kdy pracovníci školy mají důvodné podezření, že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některý z žáků má NL u sebe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postupují takto:</w:t>
            </w:r>
          </w:p>
          <w:p w:rsidR="00157A0C" w:rsidRDefault="00157A0C" w:rsidP="000D6E72">
            <w:pPr>
              <w:pStyle w:val="Textvbloku"/>
              <w:spacing w:line="276" w:lineRule="auto"/>
              <w:ind w:left="36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   Jedná se o důvodné podezření ze spáchání trestného činu, resp. provinění v případě nezletilých osob, nebo přestupku, a proto řešení této situace spadá do kompetence Policie ČR.</w:t>
            </w:r>
          </w:p>
          <w:p w:rsidR="00157A0C" w:rsidRDefault="00845441" w:rsidP="00845441">
            <w:pPr>
              <w:pStyle w:val="Textvbloku"/>
              <w:spacing w:line="276" w:lineRule="auto"/>
              <w:ind w:left="393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r w:rsidR="00157A0C">
              <w:rPr>
                <w:rFonts w:ascii="Times New Roman" w:hAnsi="Times New Roman" w:cs="Times New Roman"/>
                <w:sz w:val="24"/>
                <w:szCs w:val="24"/>
              </w:rPr>
              <w:t>Bezodkladně vyrozumí Policii ČR, zkonzultují s ní další postup a informují zákonného zástupce nezletilého žáka.</w:t>
            </w:r>
          </w:p>
          <w:p w:rsidR="00157A0C" w:rsidRDefault="00157A0C" w:rsidP="000D6E72">
            <w:pPr>
              <w:pStyle w:val="Textvbloku"/>
              <w:spacing w:line="276" w:lineRule="auto"/>
              <w:ind w:left="36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(3)  </w:t>
            </w:r>
            <w:r w:rsidR="00845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Žáka je nutné mít do příjezdu Policie ČR izolovaného od ostatních žáků, ale zásadně pod dohledem.  U žáka v žádném případě neprovádějí osobní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prohlídku nebo prohlídku jeho věcí. </w:t>
            </w:r>
          </w:p>
          <w:p w:rsidR="00157A0C" w:rsidRDefault="00157A0C" w:rsidP="000D6E72">
            <w:pPr>
              <w:shd w:val="clear" w:color="auto" w:fill="FFFFFF"/>
              <w:spacing w:after="101" w:line="276" w:lineRule="auto"/>
              <w:ind w:left="101" w:right="406"/>
              <w:jc w:val="both"/>
              <w:rPr>
                <w:b/>
                <w:bCs/>
                <w:color w:val="000000"/>
                <w:u w:val="single"/>
              </w:rPr>
            </w:pPr>
          </w:p>
          <w:p w:rsidR="00157A0C" w:rsidRDefault="00157A0C" w:rsidP="000D6E72">
            <w:pPr>
              <w:spacing w:line="276" w:lineRule="auto"/>
              <w:jc w:val="both"/>
            </w:pPr>
          </w:p>
          <w:p w:rsidR="00D91CB4" w:rsidRPr="00054258" w:rsidRDefault="00D91CB4" w:rsidP="00D91CB4">
            <w:pPr>
              <w:jc w:val="center"/>
              <w:rPr>
                <w:b/>
                <w:color w:val="800080"/>
                <w:u w:val="single"/>
              </w:rPr>
            </w:pPr>
            <w:r w:rsidRPr="00054258">
              <w:rPr>
                <w:b/>
              </w:rPr>
              <w:t xml:space="preserve">Souhlas zákonného zástupce </w:t>
            </w:r>
            <w:r w:rsidRPr="00054258">
              <w:rPr>
                <w:b/>
                <w:color w:val="000000"/>
              </w:rPr>
              <w:t xml:space="preserve">žáka nebo zletilého žáka </w:t>
            </w:r>
            <w:r w:rsidRPr="00054258">
              <w:rPr>
                <w:b/>
              </w:rPr>
              <w:t>s orientačním testováním žáka na přítomnost návykové látky</w:t>
            </w:r>
            <w:r w:rsidRPr="00054258">
              <w:rPr>
                <w:rStyle w:val="Znakapoznpodarou"/>
                <w:b/>
              </w:rPr>
              <w:footnoteReference w:id="1"/>
            </w:r>
            <w:r w:rsidRPr="00054258">
              <w:rPr>
                <w:b/>
              </w:rPr>
              <w:t xml:space="preserve"> v organismu</w:t>
            </w:r>
          </w:p>
          <w:p w:rsidR="00D91CB4" w:rsidRPr="00054258" w:rsidRDefault="00D91CB4" w:rsidP="00D91CB4">
            <w:pPr>
              <w:jc w:val="both"/>
              <w:rPr>
                <w:b/>
                <w:bCs/>
              </w:rPr>
            </w:pPr>
          </w:p>
          <w:p w:rsidR="00D91CB4" w:rsidRPr="00054258" w:rsidRDefault="00D91CB4" w:rsidP="00D91CB4">
            <w:pPr>
              <w:jc w:val="both"/>
              <w:rPr>
                <w:b/>
                <w:bCs/>
              </w:rPr>
            </w:pPr>
            <w:r w:rsidRPr="00054258">
              <w:rPr>
                <w:b/>
                <w:bCs/>
              </w:rPr>
              <w:t>Škola, adresa, razítko:</w:t>
            </w:r>
          </w:p>
          <w:p w:rsidR="00D91CB4" w:rsidRPr="00054258" w:rsidRDefault="00D91CB4" w:rsidP="00D91CB4">
            <w:pPr>
              <w:jc w:val="both"/>
              <w:rPr>
                <w:b/>
                <w:bCs/>
              </w:rPr>
            </w:pPr>
          </w:p>
          <w:p w:rsidR="00D91CB4" w:rsidRPr="00054258" w:rsidRDefault="00D91CB4" w:rsidP="00D91CB4">
            <w:pPr>
              <w:ind w:firstLine="708"/>
              <w:jc w:val="both"/>
              <w:rPr>
                <w:bCs/>
              </w:rPr>
            </w:pPr>
            <w:r w:rsidRPr="00054258">
              <w:rPr>
                <w:bCs/>
              </w:rPr>
              <w:t>Souhlasné prohlášení zákonného zástupce žáka nebo zletilého žáka k možnosti orientačního testování přítomnosti návykových látek v lidském organismu v průběhu školní docházky na naší škole.</w:t>
            </w:r>
          </w:p>
          <w:p w:rsidR="00D91CB4" w:rsidRPr="00054258" w:rsidRDefault="00D91CB4" w:rsidP="00D91CB4">
            <w:pPr>
              <w:jc w:val="both"/>
              <w:rPr>
                <w:bCs/>
              </w:rPr>
            </w:pPr>
          </w:p>
          <w:p w:rsidR="00D91CB4" w:rsidRPr="00054258" w:rsidRDefault="00D91CB4" w:rsidP="00D91CB4">
            <w:pPr>
              <w:jc w:val="both"/>
              <w:rPr>
                <w:bCs/>
              </w:rPr>
            </w:pPr>
            <w:r w:rsidRPr="00054258">
              <w:rPr>
                <w:bCs/>
              </w:rPr>
              <w:t>Způsob testování:</w:t>
            </w:r>
          </w:p>
          <w:p w:rsidR="00D91CB4" w:rsidRPr="00054258" w:rsidRDefault="00D91CB4" w:rsidP="00D91CB4">
            <w:pPr>
              <w:jc w:val="both"/>
              <w:rPr>
                <w:bCs/>
              </w:rPr>
            </w:pPr>
            <w:r w:rsidRPr="00054258">
              <w:rPr>
                <w:bCs/>
              </w:rPr>
              <w:t xml:space="preserve">Testování na přítomnost </w:t>
            </w:r>
            <w:r w:rsidRPr="00054258">
              <w:rPr>
                <w:b/>
                <w:bCs/>
              </w:rPr>
              <w:t>alkoholu pomocí dechové zkoušky</w:t>
            </w:r>
            <w:r w:rsidRPr="00054258">
              <w:rPr>
                <w:bCs/>
              </w:rPr>
              <w:t xml:space="preserve">, na přítomnost </w:t>
            </w:r>
            <w:r w:rsidRPr="00054258">
              <w:rPr>
                <w:b/>
                <w:bCs/>
              </w:rPr>
              <w:t>ostatních návykových látek pomocí zkoušky z potu nebo ze slin</w:t>
            </w:r>
            <w:r w:rsidRPr="00054258">
              <w:rPr>
                <w:bCs/>
              </w:rPr>
              <w:t>.</w:t>
            </w:r>
          </w:p>
          <w:p w:rsidR="00D91CB4" w:rsidRPr="00054258" w:rsidRDefault="00D91CB4" w:rsidP="00D91CB4">
            <w:pPr>
              <w:jc w:val="both"/>
              <w:rPr>
                <w:b/>
                <w:bCs/>
              </w:rPr>
            </w:pPr>
          </w:p>
          <w:p w:rsidR="00D91CB4" w:rsidRPr="00054258" w:rsidRDefault="00D91CB4" w:rsidP="00D91CB4">
            <w:pPr>
              <w:jc w:val="both"/>
              <w:rPr>
                <w:b/>
                <w:bCs/>
              </w:rPr>
            </w:pPr>
            <w:r w:rsidRPr="00054258">
              <w:rPr>
                <w:b/>
                <w:bCs/>
              </w:rPr>
              <w:t>Jméno žáka .................................................................................................................</w:t>
            </w:r>
          </w:p>
          <w:p w:rsidR="00D91CB4" w:rsidRPr="00054258" w:rsidRDefault="00D91CB4" w:rsidP="00D91CB4">
            <w:pPr>
              <w:jc w:val="both"/>
              <w:rPr>
                <w:b/>
                <w:bCs/>
              </w:rPr>
            </w:pPr>
          </w:p>
          <w:p w:rsidR="00D91CB4" w:rsidRPr="00054258" w:rsidRDefault="00D91CB4" w:rsidP="00D91CB4">
            <w:pPr>
              <w:ind w:firstLine="708"/>
              <w:jc w:val="both"/>
              <w:rPr>
                <w:bCs/>
              </w:rPr>
            </w:pPr>
            <w:r w:rsidRPr="00054258">
              <w:rPr>
                <w:bCs/>
              </w:rPr>
              <w:t>Souhlasím s možností orientačního testování přítomnosti návykových látek u sebe (zletilý žák) nebo u mého syna/dcery, existuje-li důvodné podezření</w:t>
            </w:r>
            <w:r w:rsidRPr="00054258">
              <w:rPr>
                <w:rStyle w:val="Znakapoznpodarou"/>
                <w:bCs/>
              </w:rPr>
              <w:footnoteReference w:id="2"/>
            </w:r>
            <w:r w:rsidRPr="00054258">
              <w:rPr>
                <w:bCs/>
              </w:rPr>
              <w:t xml:space="preserve"> na požití návykové látky. </w:t>
            </w:r>
          </w:p>
          <w:p w:rsidR="00D91CB4" w:rsidRPr="00054258" w:rsidRDefault="00D91CB4" w:rsidP="00D91CB4">
            <w:pPr>
              <w:jc w:val="both"/>
              <w:rPr>
                <w:bCs/>
              </w:rPr>
            </w:pPr>
            <w:r w:rsidRPr="00054258">
              <w:rPr>
                <w:b/>
                <w:bCs/>
              </w:rPr>
              <w:t xml:space="preserve"> </w:t>
            </w:r>
          </w:p>
          <w:p w:rsidR="00D91CB4" w:rsidRPr="00054258" w:rsidRDefault="00D91CB4" w:rsidP="00D91CB4">
            <w:pPr>
              <w:ind w:firstLine="708"/>
              <w:jc w:val="both"/>
              <w:rPr>
                <w:b/>
                <w:bCs/>
                <w:lang w:eastAsia="en-GB"/>
              </w:rPr>
            </w:pPr>
            <w:r w:rsidRPr="00054258">
              <w:rPr>
                <w:bCs/>
                <w:lang w:eastAsia="en-GB"/>
              </w:rPr>
              <w:t>Beru na vědomí, že v případě pozitivního nálezu orientačního testu, mám jako zákonný zástupce nezletilého žáka nebo zletilý žák právo požadovat provedení lékařského laboratorního vyšetření. Současně beru na vědomí, že v případě pozitivního testu na přítomnost návykové látky jsem ze zákona</w:t>
            </w:r>
            <w:r w:rsidRPr="00054258">
              <w:rPr>
                <w:rStyle w:val="Znakapoznpodarou"/>
                <w:bCs/>
                <w:lang w:eastAsia="en-GB"/>
              </w:rPr>
              <w:footnoteReference w:id="3"/>
            </w:r>
            <w:r w:rsidRPr="00054258">
              <w:rPr>
                <w:bCs/>
                <w:lang w:eastAsia="en-GB"/>
              </w:rPr>
              <w:t xml:space="preserve"> povinen uhradit náklady na provedený test a stejně tak případnou dopravu do zdravotnického zařízení.  </w:t>
            </w:r>
          </w:p>
          <w:p w:rsidR="00D91CB4" w:rsidRPr="00054258" w:rsidRDefault="00D91CB4" w:rsidP="00D91CB4">
            <w:pPr>
              <w:jc w:val="both"/>
              <w:rPr>
                <w:bCs/>
              </w:rPr>
            </w:pPr>
          </w:p>
          <w:p w:rsidR="00D91CB4" w:rsidRPr="00054258" w:rsidRDefault="00D91CB4" w:rsidP="00D91CB4">
            <w:pPr>
              <w:ind w:firstLine="360"/>
              <w:jc w:val="both"/>
              <w:rPr>
                <w:bCs/>
              </w:rPr>
            </w:pPr>
            <w:r w:rsidRPr="00054258">
              <w:rPr>
                <w:bCs/>
              </w:rPr>
              <w:t xml:space="preserve">Současně tímto potvrzuji, že jsem byl ze strany školy/školského zařízení informován o způsobu, jakým se testování provádí, důvodech pro provedení testování a možných důsledcích testování písemnou formou. </w:t>
            </w:r>
          </w:p>
          <w:p w:rsidR="00D91CB4" w:rsidRPr="00054258" w:rsidRDefault="00D91CB4" w:rsidP="00D91CB4">
            <w:pPr>
              <w:ind w:firstLine="360"/>
              <w:jc w:val="both"/>
              <w:rPr>
                <w:bCs/>
              </w:rPr>
            </w:pPr>
          </w:p>
          <w:p w:rsidR="00D91CB4" w:rsidRPr="00054258" w:rsidRDefault="00D91CB4" w:rsidP="00D91CB4">
            <w:pPr>
              <w:ind w:firstLine="360"/>
              <w:jc w:val="both"/>
              <w:rPr>
                <w:bCs/>
              </w:rPr>
            </w:pPr>
            <w:r w:rsidRPr="00054258">
              <w:rPr>
                <w:bCs/>
              </w:rPr>
              <w:t xml:space="preserve">Zároveň  beru na vědomí, že v případě pozitivního nálezu orientačního testu na návykové látky budou v níže uvedených konkrétních případech vůči výše </w:t>
            </w:r>
            <w:r w:rsidRPr="00054258">
              <w:rPr>
                <w:bCs/>
              </w:rPr>
              <w:lastRenderedPageBreak/>
              <w:t xml:space="preserve">jmenovanému žákovi uplatňována následující výchovná opatření: </w:t>
            </w:r>
          </w:p>
          <w:p w:rsidR="00D91CB4" w:rsidRPr="00054258" w:rsidRDefault="00D91CB4" w:rsidP="00D91CB4">
            <w:pPr>
              <w:jc w:val="both"/>
              <w:rPr>
                <w:bCs/>
              </w:rPr>
            </w:pPr>
            <w:r w:rsidRPr="00054258">
              <w:rPr>
                <w:bCs/>
              </w:rPr>
              <w:t xml:space="preserve"> </w:t>
            </w:r>
          </w:p>
          <w:p w:rsidR="00D91CB4" w:rsidRPr="00054258" w:rsidRDefault="00D91CB4" w:rsidP="00D91CB4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054258">
              <w:rPr>
                <w:bCs/>
              </w:rPr>
              <w:t>příchod do školy nebo na akci pořádanou školou pod vlivem návykové látky</w:t>
            </w:r>
          </w:p>
          <w:p w:rsidR="00D91CB4" w:rsidRPr="00054258" w:rsidRDefault="00D91CB4" w:rsidP="00D91CB4">
            <w:pPr>
              <w:ind w:left="360"/>
              <w:jc w:val="both"/>
              <w:rPr>
                <w:bCs/>
              </w:rPr>
            </w:pPr>
            <w:r w:rsidRPr="00054258">
              <w:rPr>
                <w:bCs/>
              </w:rPr>
              <w:t>výchovné opatření -</w:t>
            </w:r>
          </w:p>
          <w:p w:rsidR="00D91CB4" w:rsidRPr="00054258" w:rsidRDefault="00D91CB4" w:rsidP="00D91CB4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054258">
              <w:rPr>
                <w:bCs/>
              </w:rPr>
              <w:t>opakovaný příchod do školy nebo na akci pořádanou školou pod vlivem návykové látky</w:t>
            </w:r>
          </w:p>
          <w:p w:rsidR="00D91CB4" w:rsidRPr="00054258" w:rsidRDefault="00D91CB4" w:rsidP="00D91CB4">
            <w:pPr>
              <w:ind w:left="360"/>
              <w:jc w:val="both"/>
              <w:rPr>
                <w:bCs/>
              </w:rPr>
            </w:pPr>
            <w:r w:rsidRPr="00054258">
              <w:rPr>
                <w:bCs/>
              </w:rPr>
              <w:t xml:space="preserve">výchovné opatření - </w:t>
            </w:r>
          </w:p>
          <w:p w:rsidR="00D91CB4" w:rsidRPr="00054258" w:rsidRDefault="00D91CB4" w:rsidP="00D91CB4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054258">
              <w:rPr>
                <w:bCs/>
              </w:rPr>
              <w:t xml:space="preserve">požití návykové látky ve škole nebo na akci pořádané školou </w:t>
            </w:r>
          </w:p>
          <w:p w:rsidR="00D91CB4" w:rsidRPr="00054258" w:rsidRDefault="00D91CB4" w:rsidP="00D91CB4">
            <w:pPr>
              <w:ind w:left="360"/>
              <w:jc w:val="both"/>
              <w:rPr>
                <w:bCs/>
              </w:rPr>
            </w:pPr>
            <w:r w:rsidRPr="00054258">
              <w:rPr>
                <w:bCs/>
              </w:rPr>
              <w:t xml:space="preserve">výchovné opatření - </w:t>
            </w:r>
          </w:p>
          <w:p w:rsidR="00D91CB4" w:rsidRPr="00054258" w:rsidRDefault="00D91CB4" w:rsidP="00D91CB4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054258">
              <w:rPr>
                <w:bCs/>
              </w:rPr>
              <w:t xml:space="preserve">opakované požití návykové látky ve škole nebo na akci pořádané školou </w:t>
            </w:r>
          </w:p>
          <w:p w:rsidR="00D91CB4" w:rsidRPr="00054258" w:rsidRDefault="00D91CB4" w:rsidP="00D91CB4">
            <w:pPr>
              <w:ind w:left="360"/>
              <w:jc w:val="both"/>
              <w:rPr>
                <w:bCs/>
              </w:rPr>
            </w:pPr>
            <w:r w:rsidRPr="00054258">
              <w:rPr>
                <w:bCs/>
              </w:rPr>
              <w:t xml:space="preserve">výchovné opatření - </w:t>
            </w:r>
          </w:p>
          <w:p w:rsidR="00D91CB4" w:rsidRPr="00054258" w:rsidRDefault="00D91CB4" w:rsidP="00D91CB4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054258">
              <w:rPr>
                <w:bCs/>
              </w:rPr>
              <w:t>a další….</w:t>
            </w:r>
          </w:p>
          <w:p w:rsidR="00D91CB4" w:rsidRPr="00054258" w:rsidRDefault="00D91CB4" w:rsidP="00D91CB4">
            <w:pPr>
              <w:jc w:val="both"/>
              <w:rPr>
                <w:b/>
                <w:bCs/>
              </w:rPr>
            </w:pPr>
            <w:r w:rsidRPr="00054258">
              <w:rPr>
                <w:b/>
                <w:bCs/>
              </w:rPr>
              <w:t>V……………… dne…………</w:t>
            </w:r>
          </w:p>
          <w:p w:rsidR="00D91CB4" w:rsidRPr="00054258" w:rsidRDefault="00D91CB4" w:rsidP="00D91CB4">
            <w:pPr>
              <w:tabs>
                <w:tab w:val="center" w:pos="5670"/>
              </w:tabs>
              <w:jc w:val="both"/>
              <w:rPr>
                <w:b/>
                <w:bCs/>
              </w:rPr>
            </w:pPr>
            <w:r w:rsidRPr="00054258">
              <w:rPr>
                <w:b/>
                <w:bCs/>
              </w:rPr>
              <w:tab/>
              <w:t>podpis zákonného zástupce</w:t>
            </w:r>
          </w:p>
          <w:p w:rsidR="00D91CB4" w:rsidRPr="00054258" w:rsidRDefault="00D91CB4" w:rsidP="00D91CB4">
            <w:pPr>
              <w:tabs>
                <w:tab w:val="center" w:pos="5670"/>
              </w:tabs>
              <w:jc w:val="both"/>
              <w:rPr>
                <w:b/>
                <w:bCs/>
              </w:rPr>
            </w:pPr>
            <w:r w:rsidRPr="00054258">
              <w:rPr>
                <w:b/>
                <w:bCs/>
              </w:rPr>
              <w:tab/>
              <w:t>nebo zletilého žáka</w:t>
            </w:r>
          </w:p>
          <w:p w:rsidR="00F36742" w:rsidRPr="00054258" w:rsidRDefault="00F36742" w:rsidP="000D6E72">
            <w:pPr>
              <w:spacing w:line="276" w:lineRule="auto"/>
              <w:jc w:val="both"/>
            </w:pPr>
          </w:p>
          <w:p w:rsidR="00157A0C" w:rsidRPr="00054258" w:rsidRDefault="00157A0C" w:rsidP="000D6E72">
            <w:pPr>
              <w:spacing w:line="276" w:lineRule="auto"/>
              <w:jc w:val="both"/>
              <w:rPr>
                <w:b/>
              </w:rPr>
            </w:pPr>
            <w:r w:rsidRPr="00054258">
              <w:rPr>
                <w:b/>
              </w:rPr>
              <w:t xml:space="preserve">Příloha: </w:t>
            </w:r>
          </w:p>
          <w:p w:rsidR="00157A0C" w:rsidRPr="00054258" w:rsidRDefault="00157A0C" w:rsidP="000D6E72">
            <w:pPr>
              <w:spacing w:line="276" w:lineRule="auto"/>
              <w:jc w:val="both"/>
              <w:rPr>
                <w:b/>
              </w:rPr>
            </w:pPr>
          </w:p>
          <w:p w:rsidR="00157A0C" w:rsidRPr="00054258" w:rsidRDefault="00157A0C" w:rsidP="000D6E72">
            <w:pPr>
              <w:spacing w:line="276" w:lineRule="auto"/>
              <w:jc w:val="both"/>
              <w:rPr>
                <w:b/>
                <w:bCs/>
              </w:rPr>
            </w:pPr>
            <w:r w:rsidRPr="00054258">
              <w:rPr>
                <w:b/>
                <w:bCs/>
              </w:rPr>
              <w:t xml:space="preserve">Souhlas </w:t>
            </w:r>
            <w:r w:rsidRPr="00054258">
              <w:rPr>
                <w:b/>
                <w:color w:val="000000"/>
              </w:rPr>
              <w:t>zletilého studenta</w:t>
            </w:r>
            <w:r w:rsidRPr="00054258">
              <w:rPr>
                <w:b/>
                <w:color w:val="800080"/>
                <w:u w:val="single"/>
              </w:rPr>
              <w:t xml:space="preserve"> </w:t>
            </w:r>
            <w:r w:rsidRPr="00054258">
              <w:rPr>
                <w:b/>
                <w:color w:val="000000"/>
              </w:rPr>
              <w:t>nebo</w:t>
            </w:r>
            <w:r w:rsidRPr="00054258">
              <w:t xml:space="preserve"> </w:t>
            </w:r>
            <w:r w:rsidRPr="00054258">
              <w:rPr>
                <w:b/>
                <w:bCs/>
              </w:rPr>
              <w:t xml:space="preserve">zákonného zástupce </w:t>
            </w:r>
            <w:r w:rsidRPr="00054258">
              <w:rPr>
                <w:b/>
                <w:color w:val="000000"/>
              </w:rPr>
              <w:t xml:space="preserve">nezletilého žáka </w:t>
            </w:r>
            <w:r w:rsidRPr="00054258">
              <w:rPr>
                <w:b/>
                <w:bCs/>
              </w:rPr>
              <w:t>s orientačním testováním žáka nebo studenta na přítomnost alkoholu nebo NL</w:t>
            </w:r>
          </w:p>
          <w:p w:rsidR="00157A0C" w:rsidRPr="00054258" w:rsidRDefault="00157A0C" w:rsidP="000D6E72">
            <w:pPr>
              <w:spacing w:line="276" w:lineRule="auto"/>
              <w:jc w:val="both"/>
              <w:rPr>
                <w:b/>
                <w:bCs/>
              </w:rPr>
            </w:pPr>
          </w:p>
          <w:p w:rsidR="00157A0C" w:rsidRPr="00F36742" w:rsidRDefault="00157A0C" w:rsidP="000D6E72">
            <w:pPr>
              <w:spacing w:line="276" w:lineRule="auto"/>
              <w:jc w:val="both"/>
              <w:rPr>
                <w:b/>
                <w:bCs/>
              </w:rPr>
            </w:pPr>
          </w:p>
          <w:p w:rsidR="00157A0C" w:rsidRDefault="00157A0C" w:rsidP="000D6E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Škola, adresa, razítko:</w:t>
            </w:r>
          </w:p>
          <w:p w:rsidR="00157A0C" w:rsidRDefault="00157A0C" w:rsidP="000D6E72">
            <w:pPr>
              <w:spacing w:line="276" w:lineRule="auto"/>
              <w:jc w:val="both"/>
              <w:rPr>
                <w:b/>
                <w:bCs/>
              </w:rPr>
            </w:pPr>
          </w:p>
          <w:p w:rsidR="00157A0C" w:rsidRDefault="00157A0C" w:rsidP="000D6E7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Souhlasné prohlášení zletilého studenta nebo zákonného zástupce nezletilého žáka k možnosti orientačního testování přítomnosti návykových látek (alkoholu a NL) v lidském organismu v průběhu školní docházky na naší škole.</w:t>
            </w:r>
          </w:p>
          <w:p w:rsidR="00157A0C" w:rsidRDefault="00157A0C" w:rsidP="000D6E72">
            <w:pPr>
              <w:spacing w:line="276" w:lineRule="auto"/>
              <w:jc w:val="both"/>
              <w:rPr>
                <w:bCs/>
              </w:rPr>
            </w:pPr>
          </w:p>
          <w:p w:rsidR="00157A0C" w:rsidRDefault="00157A0C" w:rsidP="000D6E7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Způsob testování:</w:t>
            </w:r>
          </w:p>
          <w:p w:rsidR="00157A0C" w:rsidRDefault="00157A0C" w:rsidP="000D6E7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Testování na přítomnost </w:t>
            </w:r>
            <w:r>
              <w:rPr>
                <w:b/>
                <w:bCs/>
              </w:rPr>
              <w:t>alkoholu pomocí dechové zkoušky</w:t>
            </w:r>
            <w:r w:rsidRPr="002A088B">
              <w:rPr>
                <w:bCs/>
              </w:rPr>
              <w:t xml:space="preserve">, na  </w:t>
            </w:r>
            <w:r>
              <w:rPr>
                <w:bCs/>
              </w:rPr>
              <w:t xml:space="preserve">přítomnost </w:t>
            </w:r>
            <w:r w:rsidR="0001388E">
              <w:rPr>
                <w:b/>
                <w:bCs/>
              </w:rPr>
              <w:t>omamně psychotropní látky</w:t>
            </w:r>
            <w:r>
              <w:rPr>
                <w:b/>
                <w:bCs/>
              </w:rPr>
              <w:t xml:space="preserve"> pomocí zkoušky ze slin</w:t>
            </w:r>
            <w:r>
              <w:rPr>
                <w:bCs/>
              </w:rPr>
              <w:t>.</w:t>
            </w:r>
          </w:p>
          <w:p w:rsidR="00157A0C" w:rsidRDefault="00157A0C" w:rsidP="000D6E72">
            <w:pPr>
              <w:spacing w:line="276" w:lineRule="auto"/>
              <w:jc w:val="both"/>
              <w:rPr>
                <w:b/>
                <w:bCs/>
              </w:rPr>
            </w:pPr>
          </w:p>
          <w:p w:rsidR="00157A0C" w:rsidRDefault="00157A0C" w:rsidP="000D6E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Jméno žáka/studenta .................................................................................................................</w:t>
            </w:r>
          </w:p>
          <w:p w:rsidR="00157A0C" w:rsidRDefault="00157A0C" w:rsidP="000D6E72">
            <w:pPr>
              <w:spacing w:line="276" w:lineRule="auto"/>
              <w:jc w:val="both"/>
              <w:rPr>
                <w:b/>
                <w:bCs/>
              </w:rPr>
            </w:pPr>
          </w:p>
          <w:p w:rsidR="00157A0C" w:rsidRPr="00CA0F40" w:rsidRDefault="00157A0C" w:rsidP="000D6E7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Souhlasím s možností orientačního testování přítomnosti návykových látek u sebe (zletilý student) nebo u  mého nezletilého syna/dcery, </w:t>
            </w:r>
            <w:r>
              <w:rPr>
                <w:b/>
                <w:bCs/>
              </w:rPr>
              <w:t xml:space="preserve">existuje-li důvodné podezření na požití návykové látky. </w:t>
            </w:r>
          </w:p>
          <w:p w:rsidR="00157A0C" w:rsidRDefault="00157A0C" w:rsidP="000D6E72">
            <w:pPr>
              <w:spacing w:line="276" w:lineRule="auto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57A0C" w:rsidRDefault="00157A0C" w:rsidP="000D6E72">
            <w:pPr>
              <w:spacing w:line="276" w:lineRule="auto"/>
              <w:jc w:val="both"/>
              <w:rPr>
                <w:b/>
                <w:bCs/>
                <w:lang w:eastAsia="en-GB"/>
              </w:rPr>
            </w:pPr>
            <w:r>
              <w:rPr>
                <w:bCs/>
                <w:lang w:eastAsia="en-GB"/>
              </w:rPr>
              <w:t>Beru na vědomí, že v případě pozitivního nálezu orientačního testu, mám jako zákonný zástupce nezletilého žáka nebo</w:t>
            </w:r>
            <w:r w:rsidR="0001388E">
              <w:rPr>
                <w:bCs/>
                <w:lang w:eastAsia="en-GB"/>
              </w:rPr>
              <w:t xml:space="preserve"> zletilý student právo zajistit</w:t>
            </w:r>
            <w:r>
              <w:rPr>
                <w:bCs/>
                <w:lang w:eastAsia="en-GB"/>
              </w:rPr>
              <w:t xml:space="preserve"> provedení lékařského laboratorního vyšetření, jehož náklady se v případě jeho pozitivního výsledku tímto zavazuji </w:t>
            </w:r>
            <w:r w:rsidR="0001388E">
              <w:rPr>
                <w:bCs/>
                <w:lang w:eastAsia="en-GB"/>
              </w:rPr>
              <w:t xml:space="preserve"> plně </w:t>
            </w:r>
            <w:r>
              <w:rPr>
                <w:bCs/>
                <w:lang w:eastAsia="en-GB"/>
              </w:rPr>
              <w:t>uhradit</w:t>
            </w:r>
            <w:r w:rsidR="0001388E">
              <w:rPr>
                <w:bCs/>
                <w:lang w:eastAsia="en-GB"/>
              </w:rPr>
              <w:t>, včetně certifikovaného testu na NL</w:t>
            </w:r>
            <w:r>
              <w:rPr>
                <w:bCs/>
                <w:lang w:eastAsia="en-GB"/>
              </w:rPr>
              <w:t xml:space="preserve">. </w:t>
            </w:r>
          </w:p>
          <w:p w:rsidR="00157A0C" w:rsidRDefault="00157A0C" w:rsidP="000D6E72">
            <w:pPr>
              <w:spacing w:line="276" w:lineRule="auto"/>
              <w:jc w:val="both"/>
              <w:rPr>
                <w:bCs/>
              </w:rPr>
            </w:pPr>
          </w:p>
          <w:p w:rsidR="00157A0C" w:rsidRDefault="00157A0C" w:rsidP="000D6E7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Současně tímto potvrzuji, že jsem byl ze strany školy/školského zařízení informován o způsobu, jakým se testování provádí, důvodech pro </w:t>
            </w:r>
            <w:r w:rsidRPr="000727E3">
              <w:rPr>
                <w:bCs/>
              </w:rPr>
              <w:t>provedení testování</w:t>
            </w:r>
            <w:r>
              <w:rPr>
                <w:bCs/>
              </w:rPr>
              <w:t xml:space="preserve"> a možných důsledcích testování písemnou formou. </w:t>
            </w:r>
          </w:p>
          <w:p w:rsidR="00157A0C" w:rsidRDefault="00157A0C" w:rsidP="000D6E7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Zároveň  beru na vědomí, že v případě pozitivního nálezu testu na návykové látky budou vůči výše jmenovanému žákovi/studentovi uplatňována následující sankční opatření: </w:t>
            </w:r>
          </w:p>
          <w:p w:rsidR="00157A0C" w:rsidRDefault="00157A0C" w:rsidP="000D6E72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_________________________________________ </w:t>
            </w:r>
          </w:p>
          <w:p w:rsidR="00157A0C" w:rsidRDefault="00157A0C" w:rsidP="000D6E72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_________________________________________</w:t>
            </w:r>
          </w:p>
          <w:p w:rsidR="00157A0C" w:rsidRDefault="00157A0C" w:rsidP="000D6E72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_________________________________________</w:t>
            </w:r>
          </w:p>
          <w:p w:rsidR="00157A0C" w:rsidRDefault="00157A0C" w:rsidP="000D6E72">
            <w:pPr>
              <w:spacing w:line="276" w:lineRule="auto"/>
              <w:jc w:val="both"/>
              <w:rPr>
                <w:bCs/>
              </w:rPr>
            </w:pPr>
          </w:p>
          <w:p w:rsidR="00157A0C" w:rsidRDefault="00157A0C" w:rsidP="000D6E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V……………… dne…………                                                    </w:t>
            </w:r>
          </w:p>
          <w:p w:rsidR="00157A0C" w:rsidRDefault="00157A0C" w:rsidP="0005425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054258">
              <w:rPr>
                <w:b/>
                <w:bCs/>
              </w:rPr>
              <w:t xml:space="preserve">                                                                               </w:t>
            </w:r>
            <w:r>
              <w:rPr>
                <w:b/>
                <w:bCs/>
              </w:rPr>
              <w:t>podpis zákonného zástupce</w:t>
            </w:r>
          </w:p>
          <w:p w:rsidR="00157A0C" w:rsidRDefault="00054258" w:rsidP="00054258">
            <w:pPr>
              <w:spacing w:line="276" w:lineRule="auto"/>
              <w:ind w:left="495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157A0C">
              <w:rPr>
                <w:b/>
                <w:bCs/>
              </w:rPr>
              <w:t>nebo zletilého studenta</w:t>
            </w:r>
          </w:p>
          <w:p w:rsidR="00157A0C" w:rsidRDefault="00157A0C" w:rsidP="000D6E72">
            <w:pPr>
              <w:spacing w:line="276" w:lineRule="auto"/>
              <w:jc w:val="both"/>
            </w:pPr>
          </w:p>
          <w:p w:rsidR="000C6AA0" w:rsidRDefault="000C6AA0" w:rsidP="000D6E72">
            <w:pPr>
              <w:spacing w:line="276" w:lineRule="auto"/>
              <w:jc w:val="both"/>
            </w:pPr>
          </w:p>
        </w:tc>
      </w:tr>
      <w:tr w:rsidR="000C6AA0">
        <w:tblPrEx>
          <w:tblCellMar>
            <w:top w:w="0" w:type="dxa"/>
            <w:bottom w:w="0" w:type="dxa"/>
          </w:tblCellMar>
        </w:tblPrEx>
        <w:tc>
          <w:tcPr>
            <w:tcW w:w="1887" w:type="dxa"/>
            <w:gridSpan w:val="2"/>
            <w:vAlign w:val="center"/>
          </w:tcPr>
          <w:p w:rsidR="000C6AA0" w:rsidRPr="00336237" w:rsidRDefault="000C6AA0" w:rsidP="000D6E72">
            <w:pPr>
              <w:spacing w:line="276" w:lineRule="auto"/>
              <w:jc w:val="both"/>
              <w:rPr>
                <w:b/>
                <w:bCs/>
              </w:rPr>
            </w:pPr>
            <w:r w:rsidRPr="00336237">
              <w:rPr>
                <w:b/>
                <w:bCs/>
              </w:rPr>
              <w:lastRenderedPageBreak/>
              <w:t>Možnosti a limity pedagoga</w:t>
            </w:r>
            <w:r w:rsidR="00395388" w:rsidRPr="00336237">
              <w:rPr>
                <w:b/>
                <w:bCs/>
              </w:rPr>
              <w:t xml:space="preserve"> - školy</w:t>
            </w:r>
            <w:r w:rsidRPr="00336237">
              <w:rPr>
                <w:b/>
                <w:bCs/>
              </w:rPr>
              <w:t xml:space="preserve"> </w:t>
            </w:r>
          </w:p>
        </w:tc>
        <w:tc>
          <w:tcPr>
            <w:tcW w:w="7964" w:type="dxa"/>
            <w:vAlign w:val="center"/>
          </w:tcPr>
          <w:p w:rsidR="00500944" w:rsidRPr="00336237" w:rsidRDefault="00500944" w:rsidP="000D6E72">
            <w:pPr>
              <w:spacing w:line="276" w:lineRule="auto"/>
              <w:jc w:val="both"/>
              <w:rPr>
                <w:b/>
              </w:rPr>
            </w:pPr>
            <w:r w:rsidRPr="00336237">
              <w:rPr>
                <w:b/>
              </w:rPr>
              <w:t>Rizika a limity prevence:</w:t>
            </w:r>
          </w:p>
          <w:p w:rsidR="000C6AA0" w:rsidRPr="00336237" w:rsidRDefault="00500944" w:rsidP="000D6E72">
            <w:pPr>
              <w:spacing w:line="276" w:lineRule="auto"/>
              <w:jc w:val="both"/>
            </w:pPr>
            <w:r w:rsidRPr="00336237">
              <w:t>Jednoznačně</w:t>
            </w:r>
            <w:r w:rsidR="000554C0" w:rsidRPr="00336237">
              <w:t xml:space="preserve"> vytvořené programy vzdělávání (</w:t>
            </w:r>
            <w:r w:rsidRPr="00336237">
              <w:t>kuchařky</w:t>
            </w:r>
            <w:r w:rsidR="000554C0" w:rsidRPr="00336237">
              <w:t>)</w:t>
            </w:r>
            <w:r w:rsidRPr="00336237">
              <w:t xml:space="preserve"> jsou často žádány, ale sebelepší manuál není schopen postihnout chování dětí a mládeže ve všech vývojo</w:t>
            </w:r>
            <w:r w:rsidR="000554C0" w:rsidRPr="00336237">
              <w:t>vých a osobnostních specifikách</w:t>
            </w:r>
            <w:r w:rsidRPr="00336237">
              <w:t xml:space="preserve"> s ohledem na jejich individuální potřeby a sociální kontext. Limitem realizace efektivní prevence bývá, </w:t>
            </w:r>
            <w:r w:rsidR="000554C0" w:rsidRPr="00336237">
              <w:t xml:space="preserve">pokud </w:t>
            </w:r>
            <w:r w:rsidRPr="00336237">
              <w:t>do programů prevence není zapojená celá škola. Nedostatek nebo ztráta zájmu pedagogů a odborníků provází často nedostatek finančních prostředků poskytovaných na prevenci. Dalším problémem je, že výsledky nelze měřit po krátké době, ale vyžadují dlouhodobé sledování a vyhodnocení</w:t>
            </w:r>
            <w:r w:rsidR="000554C0" w:rsidRPr="00336237">
              <w:t>.</w:t>
            </w:r>
            <w:r w:rsidRPr="00336237">
              <w:t xml:space="preserve"> </w:t>
            </w:r>
            <w:r w:rsidR="000554C0" w:rsidRPr="00336237">
              <w:t>Z</w:t>
            </w:r>
            <w:r w:rsidRPr="00336237">
              <w:t xml:space="preserve"> tohoto důvodu </w:t>
            </w:r>
            <w:r w:rsidR="000554C0" w:rsidRPr="00336237">
              <w:t xml:space="preserve">je </w:t>
            </w:r>
            <w:r w:rsidRPr="00336237">
              <w:t xml:space="preserve">efektivita primární </w:t>
            </w:r>
            <w:r w:rsidR="000554C0" w:rsidRPr="00336237">
              <w:t>v krátkodobém horizontu obtížně prokazatelná</w:t>
            </w:r>
            <w:r w:rsidRPr="00336237">
              <w:t xml:space="preserve">. Při vysokých požadavcích na kvalitu programů, vzdělání pedagogů, se po určité době ztrácí motivace.  Značným rizikem u pedagogů bývá, že mají vysoká očekávání, doufají, že se v hodinách preventivního programu vyřeší všechny lidské problémy nebo také nepovažují zlepšení sociálních dovedností žáků a interaktivní programy v malých skupinách, které využívají velké spektrum pedagogických a psychosociálních metod, za tak důležité, jako např. formální znalosti. </w:t>
            </w:r>
            <w:r w:rsidR="00E7331C" w:rsidRPr="00336237">
              <w:rPr>
                <w:b/>
              </w:rPr>
              <w:t>Vlastní</w:t>
            </w:r>
            <w:r w:rsidR="00E7331C" w:rsidRPr="00336237">
              <w:t xml:space="preserve"> p</w:t>
            </w:r>
            <w:r w:rsidRPr="00336237">
              <w:t>odpora pedagoga spočívá v</w:t>
            </w:r>
            <w:r w:rsidR="00E27AB9" w:rsidRPr="00336237">
              <w:t xml:space="preserve"> umožnění absolvovat seberozvojové programy zaměřené na </w:t>
            </w:r>
            <w:r w:rsidRPr="00336237">
              <w:t xml:space="preserve">osobnost, </w:t>
            </w:r>
            <w:r w:rsidR="00E27AB9" w:rsidRPr="00336237">
              <w:t xml:space="preserve">programy </w:t>
            </w:r>
            <w:r w:rsidRPr="00336237">
              <w:t>prevenc</w:t>
            </w:r>
            <w:r w:rsidR="00E27AB9" w:rsidRPr="00336237">
              <w:t>e</w:t>
            </w:r>
            <w:r w:rsidRPr="00336237">
              <w:t xml:space="preserve"> vyhoření a </w:t>
            </w:r>
            <w:r w:rsidR="00E27AB9" w:rsidRPr="00336237">
              <w:t>poskytovat prostor pro další celoživotní</w:t>
            </w:r>
            <w:r w:rsidRPr="00336237">
              <w:t xml:space="preserve"> vzdělávání. Pedagog, zejména školní metodik</w:t>
            </w:r>
            <w:r w:rsidR="00E27AB9" w:rsidRPr="00336237">
              <w:t>,</w:t>
            </w:r>
            <w:r w:rsidRPr="00336237">
              <w:t xml:space="preserve"> by měl získávat objektivní aktualizované informace z oblasti adiktologie, měl by pochopit myšlení a chování dětí a adolescentů a měl by znát mýty a klišé o drogách a jejich uživatelích. Měl by být schopen senzitivně vnímat kulturní a sociální odlišnosti a měl by umět motivovat rodinu i obec ke spolupráci se školou.</w:t>
            </w:r>
          </w:p>
          <w:p w:rsidR="00E7331C" w:rsidRDefault="00E7331C" w:rsidP="000D6E72">
            <w:pPr>
              <w:spacing w:line="276" w:lineRule="auto"/>
              <w:jc w:val="both"/>
              <w:rPr>
                <w:b/>
              </w:rPr>
            </w:pPr>
            <w:r w:rsidRPr="00336237">
              <w:rPr>
                <w:b/>
              </w:rPr>
              <w:t>V rámci koncepce školního preventivního programu, s návazností na školní vzdělávací program by měla škola využít i průřezových témat.</w:t>
            </w:r>
            <w:r w:rsidR="00102B44">
              <w:rPr>
                <w:b/>
              </w:rPr>
              <w:t xml:space="preserve"> </w:t>
            </w:r>
            <w:r w:rsidRPr="00336237">
              <w:rPr>
                <w:b/>
              </w:rPr>
              <w:t>Pokud škola využije možnosti externích organizací, nabízejících ucelené preventivní programy, i tam by měly programy externí organizace navazovat na současná témata ve školním vzdělávacím programu.</w:t>
            </w:r>
          </w:p>
          <w:p w:rsidR="00054258" w:rsidRDefault="00054258" w:rsidP="000D6E72">
            <w:pPr>
              <w:spacing w:line="276" w:lineRule="auto"/>
              <w:jc w:val="both"/>
              <w:rPr>
                <w:b/>
              </w:rPr>
            </w:pPr>
          </w:p>
          <w:p w:rsidR="00054258" w:rsidRPr="00336237" w:rsidRDefault="00054258" w:rsidP="000D6E72">
            <w:pPr>
              <w:spacing w:line="276" w:lineRule="auto"/>
              <w:jc w:val="both"/>
              <w:rPr>
                <w:b/>
              </w:rPr>
            </w:pPr>
          </w:p>
          <w:p w:rsidR="000C6AA0" w:rsidRPr="00336237" w:rsidRDefault="000C6AA0" w:rsidP="000D6E72">
            <w:pPr>
              <w:spacing w:line="276" w:lineRule="auto"/>
              <w:jc w:val="both"/>
            </w:pPr>
          </w:p>
        </w:tc>
      </w:tr>
      <w:tr w:rsidR="000C6AA0">
        <w:tblPrEx>
          <w:tblCellMar>
            <w:top w:w="0" w:type="dxa"/>
            <w:bottom w:w="0" w:type="dxa"/>
          </w:tblCellMar>
        </w:tblPrEx>
        <w:tc>
          <w:tcPr>
            <w:tcW w:w="1887" w:type="dxa"/>
            <w:gridSpan w:val="2"/>
            <w:vAlign w:val="center"/>
          </w:tcPr>
          <w:p w:rsidR="000C6AA0" w:rsidRDefault="000C6AA0" w:rsidP="000D6E72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Odkazy</w:t>
            </w:r>
          </w:p>
        </w:tc>
        <w:tc>
          <w:tcPr>
            <w:tcW w:w="7964" w:type="dxa"/>
            <w:vAlign w:val="center"/>
          </w:tcPr>
          <w:p w:rsidR="00C1713F" w:rsidRDefault="00C1713F" w:rsidP="000D6E72">
            <w:pPr>
              <w:pStyle w:val="Default"/>
              <w:spacing w:line="276" w:lineRule="auto"/>
              <w:jc w:val="both"/>
            </w:pPr>
          </w:p>
          <w:p w:rsidR="004C4B99" w:rsidRPr="00B50D18" w:rsidRDefault="003724A9" w:rsidP="000D6E72">
            <w:pPr>
              <w:pStyle w:val="Default"/>
              <w:spacing w:line="276" w:lineRule="auto"/>
              <w:jc w:val="both"/>
              <w:rPr>
                <w:color w:val="auto"/>
                <w:sz w:val="23"/>
                <w:szCs w:val="23"/>
              </w:rPr>
            </w:pPr>
            <w:r w:rsidRPr="00B50D18">
              <w:rPr>
                <w:b/>
                <w:bCs/>
                <w:color w:val="auto"/>
              </w:rPr>
              <w:t>Základní literatura:</w:t>
            </w:r>
          </w:p>
          <w:p w:rsidR="004C4B99" w:rsidRPr="00B50D18" w:rsidRDefault="004C4B99" w:rsidP="000D6E72">
            <w:pPr>
              <w:pStyle w:val="Normlnweb"/>
              <w:spacing w:line="276" w:lineRule="auto"/>
              <w:jc w:val="both"/>
            </w:pPr>
            <w:r w:rsidRPr="00B50D18">
              <w:t xml:space="preserve">Hajný, M.: O rodičích, dětech a drogách. Praha, Grada 2001. </w:t>
            </w:r>
          </w:p>
          <w:p w:rsidR="00C1713F" w:rsidRPr="00B50D18" w:rsidRDefault="00C1713F" w:rsidP="000D6E7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0D18">
              <w:rPr>
                <w:rFonts w:ascii="Times New Roman" w:hAnsi="Times New Roman" w:cs="Times New Roman"/>
                <w:color w:val="auto"/>
              </w:rPr>
              <w:t xml:space="preserve">Jessor, R., Jessor, S. L. (1977): </w:t>
            </w:r>
            <w:r w:rsidRPr="00B50D18">
              <w:rPr>
                <w:rFonts w:ascii="Times New Roman" w:hAnsi="Times New Roman" w:cs="Times New Roman"/>
                <w:iCs/>
                <w:color w:val="auto"/>
              </w:rPr>
              <w:t xml:space="preserve">Problem Behavior and Psychosocial Development. </w:t>
            </w:r>
            <w:r w:rsidRPr="00B50D18">
              <w:rPr>
                <w:rFonts w:ascii="Times New Roman" w:hAnsi="Times New Roman" w:cs="Times New Roman"/>
                <w:color w:val="auto"/>
              </w:rPr>
              <w:t xml:space="preserve">New York: Academic Press. </w:t>
            </w:r>
          </w:p>
          <w:p w:rsidR="004C4B99" w:rsidRPr="00B50D18" w:rsidRDefault="004C4B99" w:rsidP="000D6E72">
            <w:pPr>
              <w:pStyle w:val="Normlnweb"/>
              <w:shd w:val="clear" w:color="auto" w:fill="FFFFFF"/>
              <w:spacing w:line="276" w:lineRule="auto"/>
              <w:jc w:val="both"/>
            </w:pPr>
            <w:r w:rsidRPr="00B50D18">
              <w:t>Kalina, K.: Mezioborový glosář pojmů z oblasti drog a drogových závislostí. Praha, Filia Nova, 2001.</w:t>
            </w:r>
          </w:p>
          <w:p w:rsidR="004C4B99" w:rsidRPr="00B50D18" w:rsidRDefault="004C4B99" w:rsidP="000D6E72">
            <w:pPr>
              <w:pStyle w:val="Normlnweb"/>
              <w:shd w:val="clear" w:color="auto" w:fill="FFFFFF"/>
              <w:spacing w:line="276" w:lineRule="auto"/>
              <w:jc w:val="both"/>
            </w:pPr>
            <w:r w:rsidRPr="00B50D18">
              <w:t>Kalina, K. a kol.: Drogy a drogové závislosti. Mezioborový přístup. (kapitola Primární prevence). Praha, Rada vlády pro protidrogovou politiku</w:t>
            </w:r>
            <w:r w:rsidR="00631454" w:rsidRPr="00B50D18">
              <w:t>,</w:t>
            </w:r>
            <w:r w:rsidRPr="00B50D18">
              <w:t xml:space="preserve"> 2003.</w:t>
            </w:r>
          </w:p>
          <w:p w:rsidR="000C6AA0" w:rsidRPr="00B50D18" w:rsidRDefault="000C6AA0" w:rsidP="000D6E72">
            <w:pPr>
              <w:spacing w:line="276" w:lineRule="auto"/>
              <w:jc w:val="both"/>
            </w:pPr>
            <w:r w:rsidRPr="00B50D18">
              <w:t>MacBe</w:t>
            </w:r>
            <w:r w:rsidR="00631454" w:rsidRPr="00B50D18">
              <w:t>ath, J. and Mortimore, P.</w:t>
            </w:r>
            <w:r w:rsidRPr="00B50D18">
              <w:t xml:space="preserve"> Improving School Effectiveness, Buckingham, Open University Press</w:t>
            </w:r>
            <w:r w:rsidR="00631454" w:rsidRPr="00B50D18">
              <w:t>, 2001</w:t>
            </w:r>
          </w:p>
          <w:p w:rsidR="004C4B99" w:rsidRPr="00B50D18" w:rsidRDefault="004C4B99" w:rsidP="000D6E72">
            <w:pPr>
              <w:pStyle w:val="Normlnweb"/>
              <w:shd w:val="clear" w:color="auto" w:fill="FFFFFF"/>
              <w:spacing w:line="276" w:lineRule="auto"/>
              <w:jc w:val="both"/>
            </w:pPr>
            <w:r w:rsidRPr="00B50D18">
              <w:t xml:space="preserve">Nešpor K.: </w:t>
            </w:r>
            <w:r w:rsidRPr="00B50D18">
              <w:rPr>
                <w:rStyle w:val="Zvraznn"/>
                <w:i w:val="0"/>
              </w:rPr>
              <w:t>Vaše děti a návykové látky</w:t>
            </w:r>
            <w:r w:rsidRPr="00B50D18">
              <w:rPr>
                <w:rStyle w:val="Zvraznn"/>
              </w:rPr>
              <w:t>.</w:t>
            </w:r>
            <w:r w:rsidRPr="00B50D18">
              <w:t xml:space="preserve"> Praha</w:t>
            </w:r>
            <w:r w:rsidR="00631454" w:rsidRPr="00B50D18">
              <w:t>,</w:t>
            </w:r>
            <w:r w:rsidRPr="00B50D18">
              <w:t xml:space="preserve"> Portál 2001</w:t>
            </w:r>
          </w:p>
          <w:p w:rsidR="004C4B99" w:rsidRPr="00B50D18" w:rsidRDefault="004C4B99" w:rsidP="000D6E72">
            <w:pPr>
              <w:pStyle w:val="Normlnweb"/>
              <w:shd w:val="clear" w:color="auto" w:fill="FFFFFF"/>
              <w:spacing w:line="276" w:lineRule="auto"/>
              <w:jc w:val="both"/>
            </w:pPr>
            <w:r w:rsidRPr="00B50D18">
              <w:t xml:space="preserve">Nešpor, K., Csémy, L.: Alkohol, drogy a vaše </w:t>
            </w:r>
            <w:r w:rsidR="00631454" w:rsidRPr="00B50D18">
              <w:t>děti. Praha, Sportpropag (Fit in</w:t>
            </w:r>
            <w:r w:rsidRPr="00B50D18">
              <w:t>)</w:t>
            </w:r>
            <w:r w:rsidR="00631454" w:rsidRPr="00B50D18">
              <w:t>,</w:t>
            </w:r>
            <w:r w:rsidRPr="00B50D18">
              <w:t xml:space="preserve"> 1995.</w:t>
            </w:r>
          </w:p>
          <w:p w:rsidR="000C6AA0" w:rsidRPr="00B50D18" w:rsidRDefault="003724A9" w:rsidP="000D6E72">
            <w:pPr>
              <w:spacing w:line="276" w:lineRule="auto"/>
              <w:jc w:val="both"/>
              <w:rPr>
                <w:b/>
              </w:rPr>
            </w:pPr>
            <w:r w:rsidRPr="00B50D18">
              <w:rPr>
                <w:b/>
              </w:rPr>
              <w:t>Internetové odkazy:</w:t>
            </w:r>
          </w:p>
          <w:p w:rsidR="000C6AA0" w:rsidRPr="00B50D18" w:rsidRDefault="00631454" w:rsidP="000D6E72">
            <w:pPr>
              <w:spacing w:line="276" w:lineRule="auto"/>
              <w:jc w:val="both"/>
            </w:pPr>
            <w:hyperlink r:id="rId8" w:history="1">
              <w:r w:rsidRPr="00B50D18">
                <w:rPr>
                  <w:rStyle w:val="Hypertextovodkaz"/>
                  <w:color w:val="auto"/>
                </w:rPr>
                <w:t>http://www.prevence-info.cz</w:t>
              </w:r>
            </w:hyperlink>
          </w:p>
          <w:p w:rsidR="000C6AA0" w:rsidRPr="00B50D18" w:rsidRDefault="000C6AA0" w:rsidP="000D6E72">
            <w:pPr>
              <w:spacing w:line="276" w:lineRule="auto"/>
              <w:jc w:val="both"/>
            </w:pPr>
            <w:hyperlink r:id="rId9" w:history="1">
              <w:r w:rsidRPr="00B50D18">
                <w:rPr>
                  <w:rStyle w:val="Hypertextovodkaz"/>
                  <w:color w:val="auto"/>
                </w:rPr>
                <w:t>http://www.drogy-info.cz/</w:t>
              </w:r>
            </w:hyperlink>
          </w:p>
          <w:p w:rsidR="00631454" w:rsidRPr="00B50D18" w:rsidRDefault="00631454" w:rsidP="000D6E72">
            <w:pPr>
              <w:spacing w:line="276" w:lineRule="auto"/>
              <w:jc w:val="both"/>
            </w:pPr>
            <w:r w:rsidRPr="00B50D18">
              <w:t>http://www.odrogach.cz/</w:t>
            </w:r>
          </w:p>
          <w:p w:rsidR="004C4B99" w:rsidRPr="00B50D18" w:rsidRDefault="004C4B99" w:rsidP="000D6E72">
            <w:pPr>
              <w:spacing w:line="276" w:lineRule="auto"/>
              <w:jc w:val="both"/>
            </w:pPr>
            <w:r w:rsidRPr="00B50D18">
              <w:t>http://www.adiktologie.cz/search.php?searchstring=prim%C3%A1rn%C3%AD+prevence&amp;l=cz</w:t>
            </w:r>
          </w:p>
          <w:p w:rsidR="000C6AA0" w:rsidRPr="00B50D18" w:rsidRDefault="000C6AA0" w:rsidP="000D6E72">
            <w:pPr>
              <w:spacing w:line="276" w:lineRule="auto"/>
              <w:jc w:val="both"/>
            </w:pPr>
            <w:hyperlink r:id="rId10" w:history="1">
              <w:r w:rsidRPr="00B50D18">
                <w:rPr>
                  <w:rStyle w:val="Hypertextovodkaz"/>
                  <w:color w:val="auto"/>
                </w:rPr>
                <w:t>http://iporadna.cz/drogy/index.php</w:t>
              </w:r>
            </w:hyperlink>
          </w:p>
          <w:p w:rsidR="000C6AA0" w:rsidRPr="00B50D18" w:rsidRDefault="000C6AA0" w:rsidP="000D6E72">
            <w:pPr>
              <w:spacing w:line="276" w:lineRule="auto"/>
              <w:jc w:val="both"/>
            </w:pPr>
            <w:hyperlink r:id="rId11" w:history="1">
              <w:r w:rsidRPr="00B50D18">
                <w:rPr>
                  <w:rStyle w:val="Hypertextovodkaz"/>
                  <w:color w:val="auto"/>
                </w:rPr>
                <w:t>http://www.drogy.net/</w:t>
              </w:r>
            </w:hyperlink>
          </w:p>
          <w:p w:rsidR="000C6AA0" w:rsidRPr="00B50D18" w:rsidRDefault="000C6AA0" w:rsidP="000D6E72">
            <w:pPr>
              <w:spacing w:line="276" w:lineRule="auto"/>
              <w:jc w:val="both"/>
            </w:pPr>
            <w:r w:rsidRPr="00B50D18">
              <w:t>http://www.promilesms.cz/</w:t>
            </w:r>
          </w:p>
          <w:p w:rsidR="000C6AA0" w:rsidRPr="00B50D18" w:rsidRDefault="000C6AA0" w:rsidP="000D6E72">
            <w:pPr>
              <w:spacing w:line="276" w:lineRule="auto"/>
              <w:jc w:val="both"/>
            </w:pPr>
            <w:r w:rsidRPr="00B50D18">
              <w:t>http://www.alkoholmetr.cz/</w:t>
            </w:r>
          </w:p>
          <w:p w:rsidR="000C6AA0" w:rsidRPr="00B50D18" w:rsidRDefault="000C6AA0" w:rsidP="000D6E72">
            <w:pPr>
              <w:spacing w:line="276" w:lineRule="auto"/>
              <w:jc w:val="both"/>
            </w:pPr>
            <w:r w:rsidRPr="00B50D18">
              <w:t>http://www.alkoholik.cz/</w:t>
            </w:r>
          </w:p>
          <w:p w:rsidR="000C6AA0" w:rsidRPr="00B50D18" w:rsidRDefault="000C6AA0" w:rsidP="000D6E72">
            <w:pPr>
              <w:spacing w:line="276" w:lineRule="auto"/>
              <w:jc w:val="both"/>
            </w:pPr>
            <w:r w:rsidRPr="00B50D18">
              <w:t>http://www.drogy.net/portal/alkohol/</w:t>
            </w:r>
          </w:p>
          <w:p w:rsidR="000C6AA0" w:rsidRPr="00B50D18" w:rsidRDefault="000C6AA0" w:rsidP="000D6E72">
            <w:pPr>
              <w:spacing w:line="276" w:lineRule="auto"/>
              <w:jc w:val="both"/>
            </w:pPr>
            <w:hyperlink r:id="rId12" w:history="1">
              <w:r w:rsidRPr="00B50D18">
                <w:rPr>
                  <w:rStyle w:val="Hypertextovodkaz"/>
                  <w:color w:val="auto"/>
                </w:rPr>
                <w:t>http://www.plbohnice.cz/nespor/addictcz.html</w:t>
              </w:r>
            </w:hyperlink>
          </w:p>
          <w:p w:rsidR="000C6AA0" w:rsidRPr="00B50D18" w:rsidRDefault="000C6AA0" w:rsidP="000D6E72">
            <w:pPr>
              <w:spacing w:line="276" w:lineRule="auto"/>
              <w:jc w:val="both"/>
            </w:pPr>
            <w:hyperlink r:id="rId13" w:history="1">
              <w:r w:rsidRPr="00B50D18">
                <w:rPr>
                  <w:rStyle w:val="Hypertextovodkaz"/>
                  <w:color w:val="auto"/>
                </w:rPr>
                <w:t>http://www.niquitin.cz/jak-prestat-kourit</w:t>
              </w:r>
            </w:hyperlink>
          </w:p>
          <w:p w:rsidR="000C6AA0" w:rsidRPr="00B50D18" w:rsidRDefault="000C6AA0" w:rsidP="000D6E72">
            <w:pPr>
              <w:spacing w:line="276" w:lineRule="auto"/>
              <w:jc w:val="both"/>
            </w:pPr>
            <w:hyperlink r:id="rId14" w:history="1">
              <w:r w:rsidRPr="00B50D18">
                <w:rPr>
                  <w:rStyle w:val="Hypertextovodkaz"/>
                  <w:color w:val="auto"/>
                </w:rPr>
                <w:t>http://www.clzt.cz/</w:t>
              </w:r>
            </w:hyperlink>
          </w:p>
          <w:p w:rsidR="000C6AA0" w:rsidRPr="00B50D18" w:rsidRDefault="000C6AA0" w:rsidP="000D6E72">
            <w:pPr>
              <w:spacing w:line="276" w:lineRule="auto"/>
              <w:jc w:val="both"/>
            </w:pPr>
            <w:hyperlink r:id="rId15" w:history="1">
              <w:r w:rsidRPr="00B50D18">
                <w:rPr>
                  <w:rStyle w:val="Hypertextovodkaz"/>
                  <w:color w:val="auto"/>
                </w:rPr>
                <w:t>http://www.modernijenekourit.cz/index.php?cat=16</w:t>
              </w:r>
            </w:hyperlink>
          </w:p>
          <w:p w:rsidR="000B125B" w:rsidRPr="00B50D18" w:rsidRDefault="000B125B" w:rsidP="000D6E72">
            <w:pPr>
              <w:spacing w:line="276" w:lineRule="auto"/>
              <w:jc w:val="both"/>
            </w:pPr>
            <w:r w:rsidRPr="00B50D18">
              <w:t>http://ec.europa.eu/health-eu/doc/alcoholineu_sum_cz_en.pdf</w:t>
            </w:r>
          </w:p>
          <w:p w:rsidR="003724A9" w:rsidRPr="00B50D18" w:rsidRDefault="003724A9" w:rsidP="000D6E72">
            <w:pPr>
              <w:spacing w:line="276" w:lineRule="auto"/>
              <w:jc w:val="both"/>
            </w:pPr>
            <w:r w:rsidRPr="00B50D18">
              <w:t>http://www.dokurte.cz/</w:t>
            </w:r>
          </w:p>
          <w:p w:rsidR="000C6AA0" w:rsidRPr="00B50D18" w:rsidRDefault="000C6AA0" w:rsidP="000D6E72">
            <w:pPr>
              <w:spacing w:line="276" w:lineRule="auto"/>
              <w:jc w:val="both"/>
            </w:pPr>
          </w:p>
          <w:p w:rsidR="000C6AA0" w:rsidRPr="00B50D18" w:rsidRDefault="000C6AA0" w:rsidP="000D6E72">
            <w:pPr>
              <w:spacing w:line="276" w:lineRule="auto"/>
              <w:jc w:val="both"/>
            </w:pPr>
            <w:hyperlink r:id="rId16" w:history="1">
              <w:r w:rsidRPr="00B50D18">
                <w:rPr>
                  <w:rStyle w:val="Hypertextovodkaz"/>
                  <w:color w:val="auto"/>
                </w:rPr>
                <w:t>http://www.msmt.cz/socialni-programy/prevence-uzivani-tabaku-alkoholu-a-jinych-drog-u</w:t>
              </w:r>
            </w:hyperlink>
          </w:p>
          <w:p w:rsidR="000C6AA0" w:rsidRPr="00B50D18" w:rsidRDefault="000C6AA0" w:rsidP="000D6E72">
            <w:pPr>
              <w:spacing w:line="276" w:lineRule="auto"/>
              <w:jc w:val="both"/>
            </w:pPr>
          </w:p>
          <w:p w:rsidR="000C6AA0" w:rsidRPr="00B50D18" w:rsidRDefault="000C6AA0" w:rsidP="000D6E72">
            <w:pPr>
              <w:spacing w:line="276" w:lineRule="auto"/>
              <w:jc w:val="both"/>
            </w:pPr>
            <w:r w:rsidRPr="00B50D18">
              <w:t>http://www.drogy-info.cz/index.php/publikace/vyzkumne_zpravy/evropska_skolni_studie_o_alkoholu_a_jinych_drogach_espad_2007</w:t>
            </w:r>
          </w:p>
          <w:p w:rsidR="000C6AA0" w:rsidRPr="00B50D18" w:rsidRDefault="000C6AA0" w:rsidP="000D6E72">
            <w:pPr>
              <w:spacing w:line="276" w:lineRule="auto"/>
              <w:jc w:val="both"/>
            </w:pPr>
          </w:p>
          <w:p w:rsidR="000C6AA0" w:rsidRPr="00B50D18" w:rsidRDefault="000C6AA0" w:rsidP="000D6E72">
            <w:pPr>
              <w:spacing w:line="276" w:lineRule="auto"/>
              <w:jc w:val="both"/>
            </w:pPr>
            <w:r w:rsidRPr="00B50D18">
              <w:t>http://www.drogy-info.cz/index.php/publikace/metodika/jak_ve_skole_vytvorit_zdravejsi_prostredi</w:t>
            </w:r>
          </w:p>
          <w:p w:rsidR="000C6AA0" w:rsidRPr="00B50D18" w:rsidRDefault="000C6AA0" w:rsidP="000D6E72">
            <w:pPr>
              <w:spacing w:line="276" w:lineRule="auto"/>
              <w:jc w:val="both"/>
            </w:pPr>
          </w:p>
          <w:p w:rsidR="000C6AA0" w:rsidRDefault="003D064C" w:rsidP="000D6E72">
            <w:pPr>
              <w:spacing w:line="276" w:lineRule="auto"/>
              <w:jc w:val="both"/>
            </w:pPr>
            <w:hyperlink r:id="rId17" w:history="1">
              <w:r w:rsidRPr="00B50D18">
                <w:rPr>
                  <w:rStyle w:val="Hypertextovodkaz"/>
                  <w:color w:val="auto"/>
                </w:rPr>
                <w:t>http://www.drogy-info.cz/index.php/publikace/e_publikace/bezpecnost_predevsim_realisticky_pristup_k_mladezi_a_drogam</w:t>
              </w:r>
            </w:hyperlink>
          </w:p>
        </w:tc>
      </w:tr>
    </w:tbl>
    <w:p w:rsidR="00FD73A4" w:rsidRDefault="00FD73A4" w:rsidP="000D6E72">
      <w:pPr>
        <w:spacing w:line="276" w:lineRule="auto"/>
        <w:jc w:val="both"/>
      </w:pPr>
    </w:p>
    <w:sectPr w:rsidR="00FD73A4" w:rsidSect="00476D7E"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D1" w:rsidRDefault="000E23D1" w:rsidP="00157A0C">
      <w:r>
        <w:separator/>
      </w:r>
    </w:p>
  </w:endnote>
  <w:endnote w:type="continuationSeparator" w:id="0">
    <w:p w:rsidR="000E23D1" w:rsidRDefault="000E23D1" w:rsidP="0015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7C" w:rsidRDefault="00700F7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5A2">
      <w:rPr>
        <w:noProof/>
      </w:rPr>
      <w:t>1</w:t>
    </w:r>
    <w:r>
      <w:fldChar w:fldCharType="end"/>
    </w:r>
  </w:p>
  <w:p w:rsidR="00700F7C" w:rsidRDefault="00700F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D1" w:rsidRDefault="000E23D1" w:rsidP="00157A0C">
      <w:r>
        <w:separator/>
      </w:r>
    </w:p>
  </w:footnote>
  <w:footnote w:type="continuationSeparator" w:id="0">
    <w:p w:rsidR="000E23D1" w:rsidRDefault="000E23D1" w:rsidP="00157A0C">
      <w:r>
        <w:continuationSeparator/>
      </w:r>
    </w:p>
  </w:footnote>
  <w:footnote w:id="1">
    <w:p w:rsidR="00700F7C" w:rsidRPr="00DD7D4A" w:rsidRDefault="00700F7C" w:rsidP="00D91CB4">
      <w:pPr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>Návykovou látkou se rozumí alkohol, omamné látky, psychotropní látky a ostatní látky způsobilé nepříznivě ovlivnit psychiku člověka nebo jeho ovládací nebo rozpoznávací schopnosti nebo sociální chování (§ 130 z. č. 40/2009 Sb., trestní zákoník).</w:t>
      </w:r>
    </w:p>
    <w:p w:rsidR="00000000" w:rsidRDefault="000E23D1" w:rsidP="00D91CB4">
      <w:pPr>
        <w:jc w:val="both"/>
      </w:pPr>
    </w:p>
  </w:footnote>
  <w:footnote w:id="2">
    <w:p w:rsidR="00700F7C" w:rsidRPr="00F46BB4" w:rsidRDefault="00700F7C" w:rsidP="00D91CB4">
      <w:pPr>
        <w:pStyle w:val="Textpoznpodarou"/>
        <w:jc w:val="both"/>
        <w:rPr>
          <w:bCs/>
          <w:sz w:val="24"/>
        </w:rPr>
      </w:pPr>
      <w:r>
        <w:rPr>
          <w:rStyle w:val="Znakapoznpodarou"/>
        </w:rPr>
        <w:footnoteRef/>
      </w:r>
      <w:r>
        <w:t xml:space="preserve"> </w:t>
      </w:r>
      <w:r w:rsidRPr="00F46BB4">
        <w:rPr>
          <w:bCs/>
          <w:sz w:val="24"/>
        </w:rPr>
        <w:t xml:space="preserve">Tedy nikoli jako celoplošnou nebo namátkovou aktivitu ze strany školy, ale v rámci možného ohrožení života, zdraví </w:t>
      </w:r>
      <w:r>
        <w:rPr>
          <w:bCs/>
          <w:sz w:val="24"/>
        </w:rPr>
        <w:t>žáka</w:t>
      </w:r>
      <w:r w:rsidRPr="00F46BB4">
        <w:rPr>
          <w:bCs/>
          <w:sz w:val="24"/>
        </w:rPr>
        <w:t xml:space="preserve">, popř. v rámci možného poškození majetku, které by mohlo </w:t>
      </w:r>
      <w:r w:rsidRPr="00A5080A">
        <w:rPr>
          <w:bCs/>
          <w:sz w:val="24"/>
        </w:rPr>
        <w:t>být způsobeno pod</w:t>
      </w:r>
      <w:r w:rsidRPr="00F46BB4">
        <w:rPr>
          <w:bCs/>
          <w:sz w:val="24"/>
        </w:rPr>
        <w:t xml:space="preserve"> vlivem návykové látky</w:t>
      </w:r>
      <w:r>
        <w:rPr>
          <w:bCs/>
          <w:sz w:val="24"/>
        </w:rPr>
        <w:t>.</w:t>
      </w:r>
      <w:r w:rsidRPr="00F46BB4">
        <w:rPr>
          <w:bCs/>
          <w:sz w:val="24"/>
        </w:rPr>
        <w:t xml:space="preserve"> </w:t>
      </w:r>
    </w:p>
    <w:p w:rsidR="00000000" w:rsidRDefault="000E23D1" w:rsidP="00D91CB4">
      <w:pPr>
        <w:pStyle w:val="Textpoznpodarou"/>
        <w:jc w:val="both"/>
      </w:pPr>
    </w:p>
  </w:footnote>
  <w:footnote w:id="3">
    <w:p w:rsidR="00700F7C" w:rsidRPr="002949F5" w:rsidRDefault="00700F7C" w:rsidP="00D91CB4">
      <w:pPr>
        <w:pStyle w:val="Textpoznpodarou"/>
        <w:rPr>
          <w:bCs/>
          <w:sz w:val="24"/>
        </w:rPr>
      </w:pPr>
      <w:r>
        <w:rPr>
          <w:rStyle w:val="Znakapoznpodarou"/>
        </w:rPr>
        <w:footnoteRef/>
      </w:r>
      <w:r>
        <w:t xml:space="preserve"> </w:t>
      </w:r>
      <w:r w:rsidRPr="002949F5">
        <w:rPr>
          <w:sz w:val="24"/>
        </w:rPr>
        <w:t xml:space="preserve">§ 16 odst. 8 z.č. </w:t>
      </w:r>
      <w:r w:rsidRPr="002949F5">
        <w:rPr>
          <w:bCs/>
          <w:sz w:val="24"/>
        </w:rPr>
        <w:t>379/2005 Sb. o opatřeních k ochraně před škodami působenými tabákovými výrobky, alkoholem a jinými návykovými látkami a o změně souvisejících zákonů</w:t>
      </w:r>
    </w:p>
    <w:p w:rsidR="00700F7C" w:rsidRPr="002949F5" w:rsidRDefault="00700F7C" w:rsidP="00D91CB4">
      <w:pPr>
        <w:pStyle w:val="Textpoznpodarou"/>
        <w:rPr>
          <w:b/>
          <w:bCs/>
        </w:rPr>
      </w:pPr>
    </w:p>
    <w:p w:rsidR="00000000" w:rsidRDefault="000E23D1" w:rsidP="00D91CB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F09"/>
    <w:multiLevelType w:val="hybridMultilevel"/>
    <w:tmpl w:val="D29C6878"/>
    <w:lvl w:ilvl="0" w:tplc="40B821E0">
      <w:start w:val="15"/>
      <w:numFmt w:val="decimal"/>
      <w:lvlText w:val="%1)"/>
      <w:lvlJc w:val="left"/>
      <w:pPr>
        <w:ind w:left="46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1">
    <w:nsid w:val="09B5107A"/>
    <w:multiLevelType w:val="hybridMultilevel"/>
    <w:tmpl w:val="C6AC5D7C"/>
    <w:lvl w:ilvl="0" w:tplc="C57EFB64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">
    <w:nsid w:val="10DD1F9B"/>
    <w:multiLevelType w:val="hybridMultilevel"/>
    <w:tmpl w:val="AA68049C"/>
    <w:lvl w:ilvl="0" w:tplc="68E2020A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139A26B5"/>
    <w:multiLevelType w:val="hybridMultilevel"/>
    <w:tmpl w:val="090C5904"/>
    <w:lvl w:ilvl="0" w:tplc="B1AE0DAE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14595F42"/>
    <w:multiLevelType w:val="hybridMultilevel"/>
    <w:tmpl w:val="A7B672AE"/>
    <w:lvl w:ilvl="0" w:tplc="6C9C3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116672"/>
    <w:multiLevelType w:val="hybridMultilevel"/>
    <w:tmpl w:val="FF28382E"/>
    <w:lvl w:ilvl="0" w:tplc="B21A0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3EB0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3E3E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AF1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08E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EFB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A15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0B8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EAC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162BBC"/>
    <w:multiLevelType w:val="hybridMultilevel"/>
    <w:tmpl w:val="6E44B6EA"/>
    <w:lvl w:ilvl="0" w:tplc="B3FAFD76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  <w:rPr>
        <w:rFonts w:cs="Times New Roman"/>
      </w:rPr>
    </w:lvl>
  </w:abstractNum>
  <w:abstractNum w:abstractNumId="7">
    <w:nsid w:val="24227411"/>
    <w:multiLevelType w:val="hybridMultilevel"/>
    <w:tmpl w:val="3A44A3B6"/>
    <w:lvl w:ilvl="0" w:tplc="AD2C0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D00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A6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A8A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401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E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52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A5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02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59A47C1"/>
    <w:multiLevelType w:val="hybridMultilevel"/>
    <w:tmpl w:val="D9FAF706"/>
    <w:lvl w:ilvl="0" w:tplc="78BE70F4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9">
    <w:nsid w:val="2E885957"/>
    <w:multiLevelType w:val="hybridMultilevel"/>
    <w:tmpl w:val="615A1502"/>
    <w:lvl w:ilvl="0" w:tplc="04050011">
      <w:start w:val="1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DFA610A"/>
    <w:multiLevelType w:val="hybridMultilevel"/>
    <w:tmpl w:val="80F24A0E"/>
    <w:lvl w:ilvl="0" w:tplc="83E448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3099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AE31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628D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5CEA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00F3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14D3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88A8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F845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3E85AD1"/>
    <w:multiLevelType w:val="hybridMultilevel"/>
    <w:tmpl w:val="B33A2BCE"/>
    <w:lvl w:ilvl="0" w:tplc="054EF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B43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B6E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A2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E6F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8A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CC3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0A0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4464F91"/>
    <w:multiLevelType w:val="hybridMultilevel"/>
    <w:tmpl w:val="7AA46C9A"/>
    <w:lvl w:ilvl="0" w:tplc="ABC06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501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0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88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32E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7EF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EC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82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088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74C4D12"/>
    <w:multiLevelType w:val="hybridMultilevel"/>
    <w:tmpl w:val="E5801F30"/>
    <w:lvl w:ilvl="0" w:tplc="AD2C0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47AFF"/>
    <w:multiLevelType w:val="hybridMultilevel"/>
    <w:tmpl w:val="4E1E3576"/>
    <w:lvl w:ilvl="0" w:tplc="FE0EF58A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>
    <w:nsid w:val="63C72801"/>
    <w:multiLevelType w:val="hybridMultilevel"/>
    <w:tmpl w:val="11B487FE"/>
    <w:lvl w:ilvl="0" w:tplc="931E7F1C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  <w:rPr>
        <w:rFonts w:cs="Times New Roman"/>
      </w:rPr>
    </w:lvl>
  </w:abstractNum>
  <w:abstractNum w:abstractNumId="16">
    <w:nsid w:val="6AD961C7"/>
    <w:multiLevelType w:val="hybridMultilevel"/>
    <w:tmpl w:val="425E685A"/>
    <w:lvl w:ilvl="0" w:tplc="A16C279E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>
    <w:nsid w:val="6BEA41BC"/>
    <w:multiLevelType w:val="hybridMultilevel"/>
    <w:tmpl w:val="4334A962"/>
    <w:lvl w:ilvl="0" w:tplc="1E723E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>
    <w:nsid w:val="701A5F1D"/>
    <w:multiLevelType w:val="hybridMultilevel"/>
    <w:tmpl w:val="845A0F78"/>
    <w:lvl w:ilvl="0" w:tplc="0144D852">
      <w:start w:val="3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9">
    <w:nsid w:val="7CCA174B"/>
    <w:multiLevelType w:val="hybridMultilevel"/>
    <w:tmpl w:val="05C231FE"/>
    <w:lvl w:ilvl="0" w:tplc="B044AAB2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7"/>
  </w:num>
  <w:num w:numId="5">
    <w:abstractNumId w:val="10"/>
  </w:num>
  <w:num w:numId="6">
    <w:abstractNumId w:val="15"/>
  </w:num>
  <w:num w:numId="7">
    <w:abstractNumId w:val="6"/>
  </w:num>
  <w:num w:numId="8">
    <w:abstractNumId w:val="18"/>
  </w:num>
  <w:num w:numId="9">
    <w:abstractNumId w:val="8"/>
  </w:num>
  <w:num w:numId="10">
    <w:abstractNumId w:val="1"/>
  </w:num>
  <w:num w:numId="11">
    <w:abstractNumId w:val="2"/>
  </w:num>
  <w:num w:numId="12">
    <w:abstractNumId w:val="3"/>
  </w:num>
  <w:num w:numId="13">
    <w:abstractNumId w:val="14"/>
  </w:num>
  <w:num w:numId="14">
    <w:abstractNumId w:val="19"/>
  </w:num>
  <w:num w:numId="15">
    <w:abstractNumId w:val="16"/>
  </w:num>
  <w:num w:numId="16">
    <w:abstractNumId w:val="17"/>
  </w:num>
  <w:num w:numId="17">
    <w:abstractNumId w:val="4"/>
  </w:num>
  <w:num w:numId="18">
    <w:abstractNumId w:val="9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A0"/>
    <w:rsid w:val="00000CF4"/>
    <w:rsid w:val="00003EBF"/>
    <w:rsid w:val="0001388E"/>
    <w:rsid w:val="00020F1A"/>
    <w:rsid w:val="00027EE8"/>
    <w:rsid w:val="00030CD1"/>
    <w:rsid w:val="00033243"/>
    <w:rsid w:val="00034439"/>
    <w:rsid w:val="00043174"/>
    <w:rsid w:val="000441AF"/>
    <w:rsid w:val="00054258"/>
    <w:rsid w:val="000554C0"/>
    <w:rsid w:val="000727E3"/>
    <w:rsid w:val="0008695E"/>
    <w:rsid w:val="0009350A"/>
    <w:rsid w:val="000B125B"/>
    <w:rsid w:val="000C6AA0"/>
    <w:rsid w:val="000D3C52"/>
    <w:rsid w:val="000D6E72"/>
    <w:rsid w:val="000E23D1"/>
    <w:rsid w:val="000F7A82"/>
    <w:rsid w:val="001012D2"/>
    <w:rsid w:val="00102B44"/>
    <w:rsid w:val="001077B6"/>
    <w:rsid w:val="00116794"/>
    <w:rsid w:val="00122E18"/>
    <w:rsid w:val="00132775"/>
    <w:rsid w:val="00132FED"/>
    <w:rsid w:val="00145D60"/>
    <w:rsid w:val="001535C8"/>
    <w:rsid w:val="00157A0C"/>
    <w:rsid w:val="00170DA7"/>
    <w:rsid w:val="00183152"/>
    <w:rsid w:val="00186E77"/>
    <w:rsid w:val="001F4D72"/>
    <w:rsid w:val="00216ED6"/>
    <w:rsid w:val="00227875"/>
    <w:rsid w:val="00237A50"/>
    <w:rsid w:val="00241973"/>
    <w:rsid w:val="00243C0E"/>
    <w:rsid w:val="00264956"/>
    <w:rsid w:val="0026784C"/>
    <w:rsid w:val="002734A6"/>
    <w:rsid w:val="002805A4"/>
    <w:rsid w:val="0028345C"/>
    <w:rsid w:val="002949F5"/>
    <w:rsid w:val="002A088B"/>
    <w:rsid w:val="002A5AD3"/>
    <w:rsid w:val="002D1245"/>
    <w:rsid w:val="00332D23"/>
    <w:rsid w:val="00335FC6"/>
    <w:rsid w:val="00336237"/>
    <w:rsid w:val="003369D7"/>
    <w:rsid w:val="00347734"/>
    <w:rsid w:val="00365F6B"/>
    <w:rsid w:val="003724A9"/>
    <w:rsid w:val="003742FA"/>
    <w:rsid w:val="00380F9C"/>
    <w:rsid w:val="00395388"/>
    <w:rsid w:val="003A5156"/>
    <w:rsid w:val="003B79A0"/>
    <w:rsid w:val="003C0A13"/>
    <w:rsid w:val="003C53A3"/>
    <w:rsid w:val="003D064C"/>
    <w:rsid w:val="003D0B97"/>
    <w:rsid w:val="00401D3D"/>
    <w:rsid w:val="00402BFA"/>
    <w:rsid w:val="00431CF0"/>
    <w:rsid w:val="00476D7E"/>
    <w:rsid w:val="0048441C"/>
    <w:rsid w:val="004B265F"/>
    <w:rsid w:val="004C4B99"/>
    <w:rsid w:val="004D7765"/>
    <w:rsid w:val="004F542D"/>
    <w:rsid w:val="00500944"/>
    <w:rsid w:val="005074D9"/>
    <w:rsid w:val="00512303"/>
    <w:rsid w:val="00513B76"/>
    <w:rsid w:val="00530AA5"/>
    <w:rsid w:val="005452A8"/>
    <w:rsid w:val="00553639"/>
    <w:rsid w:val="005816F3"/>
    <w:rsid w:val="005C6E97"/>
    <w:rsid w:val="00604AA8"/>
    <w:rsid w:val="00606BB9"/>
    <w:rsid w:val="0061460A"/>
    <w:rsid w:val="0061542F"/>
    <w:rsid w:val="00631454"/>
    <w:rsid w:val="00642C25"/>
    <w:rsid w:val="006468FE"/>
    <w:rsid w:val="00652E1C"/>
    <w:rsid w:val="00660675"/>
    <w:rsid w:val="00662FF9"/>
    <w:rsid w:val="00663D00"/>
    <w:rsid w:val="006700AA"/>
    <w:rsid w:val="006779E5"/>
    <w:rsid w:val="0068796A"/>
    <w:rsid w:val="0069092F"/>
    <w:rsid w:val="006A3314"/>
    <w:rsid w:val="006C2B93"/>
    <w:rsid w:val="00700F7C"/>
    <w:rsid w:val="00714B75"/>
    <w:rsid w:val="00722BC0"/>
    <w:rsid w:val="00725F5A"/>
    <w:rsid w:val="00727CB0"/>
    <w:rsid w:val="0074127F"/>
    <w:rsid w:val="0074436A"/>
    <w:rsid w:val="007473CF"/>
    <w:rsid w:val="00751AE0"/>
    <w:rsid w:val="00787024"/>
    <w:rsid w:val="007A0103"/>
    <w:rsid w:val="00800FF8"/>
    <w:rsid w:val="008277CB"/>
    <w:rsid w:val="00845441"/>
    <w:rsid w:val="00866370"/>
    <w:rsid w:val="008778B0"/>
    <w:rsid w:val="008A47FA"/>
    <w:rsid w:val="008B770E"/>
    <w:rsid w:val="008C4E5A"/>
    <w:rsid w:val="008D1F55"/>
    <w:rsid w:val="008E35A2"/>
    <w:rsid w:val="00923CB1"/>
    <w:rsid w:val="009476F1"/>
    <w:rsid w:val="009644C6"/>
    <w:rsid w:val="0097411E"/>
    <w:rsid w:val="00997913"/>
    <w:rsid w:val="009B5E8D"/>
    <w:rsid w:val="009E4C4E"/>
    <w:rsid w:val="009F45EE"/>
    <w:rsid w:val="00A05BB7"/>
    <w:rsid w:val="00A11ECA"/>
    <w:rsid w:val="00A17D3C"/>
    <w:rsid w:val="00A433DB"/>
    <w:rsid w:val="00A46A4D"/>
    <w:rsid w:val="00A5080A"/>
    <w:rsid w:val="00A566CD"/>
    <w:rsid w:val="00A63E6F"/>
    <w:rsid w:val="00A756C2"/>
    <w:rsid w:val="00A841DE"/>
    <w:rsid w:val="00A90CDC"/>
    <w:rsid w:val="00A94242"/>
    <w:rsid w:val="00A9600E"/>
    <w:rsid w:val="00AA4CEB"/>
    <w:rsid w:val="00AD3997"/>
    <w:rsid w:val="00B2327D"/>
    <w:rsid w:val="00B50D18"/>
    <w:rsid w:val="00B644F7"/>
    <w:rsid w:val="00B64AB3"/>
    <w:rsid w:val="00B66A46"/>
    <w:rsid w:val="00B83AF6"/>
    <w:rsid w:val="00B8564F"/>
    <w:rsid w:val="00B915A6"/>
    <w:rsid w:val="00B945BC"/>
    <w:rsid w:val="00BA2142"/>
    <w:rsid w:val="00BB2A07"/>
    <w:rsid w:val="00BC4916"/>
    <w:rsid w:val="00BE6587"/>
    <w:rsid w:val="00C011C6"/>
    <w:rsid w:val="00C11993"/>
    <w:rsid w:val="00C1713F"/>
    <w:rsid w:val="00C25F92"/>
    <w:rsid w:val="00C319A9"/>
    <w:rsid w:val="00C4055E"/>
    <w:rsid w:val="00C413E7"/>
    <w:rsid w:val="00C4360A"/>
    <w:rsid w:val="00C7328F"/>
    <w:rsid w:val="00CA0F40"/>
    <w:rsid w:val="00CF41B5"/>
    <w:rsid w:val="00D372FF"/>
    <w:rsid w:val="00D61305"/>
    <w:rsid w:val="00D765FB"/>
    <w:rsid w:val="00D91CB4"/>
    <w:rsid w:val="00DD1638"/>
    <w:rsid w:val="00DD32F8"/>
    <w:rsid w:val="00DD7614"/>
    <w:rsid w:val="00DD7D4A"/>
    <w:rsid w:val="00E14257"/>
    <w:rsid w:val="00E24F23"/>
    <w:rsid w:val="00E27AB9"/>
    <w:rsid w:val="00E373A3"/>
    <w:rsid w:val="00E470E0"/>
    <w:rsid w:val="00E523EB"/>
    <w:rsid w:val="00E66417"/>
    <w:rsid w:val="00E7331C"/>
    <w:rsid w:val="00E90834"/>
    <w:rsid w:val="00EC60A9"/>
    <w:rsid w:val="00ED0D95"/>
    <w:rsid w:val="00EE066E"/>
    <w:rsid w:val="00F30531"/>
    <w:rsid w:val="00F36742"/>
    <w:rsid w:val="00F43920"/>
    <w:rsid w:val="00F46247"/>
    <w:rsid w:val="00F46BB4"/>
    <w:rsid w:val="00F542D8"/>
    <w:rsid w:val="00F63EDA"/>
    <w:rsid w:val="00F94E17"/>
    <w:rsid w:val="00FA0DF1"/>
    <w:rsid w:val="00FC5C54"/>
    <w:rsid w:val="00FD73A4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AA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C6AA0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4C4B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C6AA0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4C4B99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0C6AA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0C6AA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C6AA0"/>
    <w:rPr>
      <w:rFonts w:ascii="Times New Roman" w:hAnsi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03EBF"/>
    <w:pPr>
      <w:ind w:left="720"/>
      <w:contextualSpacing/>
    </w:pPr>
  </w:style>
  <w:style w:type="paragraph" w:customStyle="1" w:styleId="Default">
    <w:name w:val="Default"/>
    <w:uiPriority w:val="99"/>
    <w:rsid w:val="00C1713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157A0C"/>
    <w:rPr>
      <w:rFonts w:cs="Times New Roman"/>
      <w:vertAlign w:val="superscript"/>
    </w:rPr>
  </w:style>
  <w:style w:type="paragraph" w:styleId="Textvbloku">
    <w:name w:val="Block Text"/>
    <w:basedOn w:val="Normln"/>
    <w:uiPriority w:val="99"/>
    <w:rsid w:val="00157A0C"/>
    <w:pPr>
      <w:shd w:val="clear" w:color="auto" w:fill="FFFFFF"/>
      <w:spacing w:after="101"/>
      <w:ind w:left="101" w:right="406"/>
    </w:pPr>
    <w:rPr>
      <w:rFonts w:ascii="Arial" w:hAnsi="Arial" w:cs="Arial"/>
      <w:color w:val="000000"/>
      <w:sz w:val="19"/>
      <w:szCs w:val="19"/>
    </w:rPr>
  </w:style>
  <w:style w:type="paragraph" w:styleId="Normlnweb">
    <w:name w:val="Normal (Web)"/>
    <w:basedOn w:val="Normln"/>
    <w:uiPriority w:val="99"/>
    <w:semiHidden/>
    <w:rsid w:val="004C4B9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99"/>
    <w:qFormat/>
    <w:rsid w:val="004C4B99"/>
    <w:rPr>
      <w:rFonts w:cs="Times New Roman"/>
      <w:i/>
      <w:iCs/>
    </w:rPr>
  </w:style>
  <w:style w:type="character" w:styleId="Sledovanodkaz">
    <w:name w:val="FollowedHyperlink"/>
    <w:basedOn w:val="Standardnpsmoodstavce"/>
    <w:uiPriority w:val="99"/>
    <w:semiHidden/>
    <w:rsid w:val="003724A9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476D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76D7E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76D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76D7E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76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6D7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2787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278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27875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278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27875"/>
    <w:rPr>
      <w:rFonts w:ascii="Times New Roman" w:hAnsi="Times New Roman" w:cs="Times New Roman"/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rsid w:val="00722BC0"/>
    <w:pPr>
      <w:tabs>
        <w:tab w:val="left" w:pos="4140"/>
        <w:tab w:val="left" w:pos="4320"/>
      </w:tabs>
      <w:ind w:left="360" w:hanging="360"/>
      <w:jc w:val="both"/>
    </w:pPr>
    <w:rPr>
      <w:rFonts w:eastAsia="Calibri"/>
      <w:color w:val="FF000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22BC0"/>
    <w:rPr>
      <w:rFonts w:ascii="Times New Roman" w:hAnsi="Times New Roman" w:cs="Times New Roman"/>
      <w:color w:val="FF0000"/>
      <w:sz w:val="24"/>
      <w:szCs w:val="24"/>
      <w:lang w:val="x-none" w:eastAsia="en-US"/>
    </w:rPr>
  </w:style>
  <w:style w:type="paragraph" w:styleId="Zkladntext">
    <w:name w:val="Body Text"/>
    <w:basedOn w:val="Normln"/>
    <w:link w:val="ZkladntextChar"/>
    <w:uiPriority w:val="99"/>
    <w:semiHidden/>
    <w:rsid w:val="00BB2A0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B2A0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AA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C6AA0"/>
    <w:pPr>
      <w:keepNext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4C4B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C6AA0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4C4B99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0C6AA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0C6AA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C6AA0"/>
    <w:rPr>
      <w:rFonts w:ascii="Times New Roman" w:hAnsi="Times New Roman" w:cs="Times New Roman"/>
      <w:sz w:val="20"/>
      <w:szCs w:val="20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03EBF"/>
    <w:pPr>
      <w:ind w:left="720"/>
      <w:contextualSpacing/>
    </w:pPr>
  </w:style>
  <w:style w:type="paragraph" w:customStyle="1" w:styleId="Default">
    <w:name w:val="Default"/>
    <w:uiPriority w:val="99"/>
    <w:rsid w:val="00C1713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157A0C"/>
    <w:rPr>
      <w:rFonts w:cs="Times New Roman"/>
      <w:vertAlign w:val="superscript"/>
    </w:rPr>
  </w:style>
  <w:style w:type="paragraph" w:styleId="Textvbloku">
    <w:name w:val="Block Text"/>
    <w:basedOn w:val="Normln"/>
    <w:uiPriority w:val="99"/>
    <w:rsid w:val="00157A0C"/>
    <w:pPr>
      <w:shd w:val="clear" w:color="auto" w:fill="FFFFFF"/>
      <w:spacing w:after="101"/>
      <w:ind w:left="101" w:right="406"/>
    </w:pPr>
    <w:rPr>
      <w:rFonts w:ascii="Arial" w:hAnsi="Arial" w:cs="Arial"/>
      <w:color w:val="000000"/>
      <w:sz w:val="19"/>
      <w:szCs w:val="19"/>
    </w:rPr>
  </w:style>
  <w:style w:type="paragraph" w:styleId="Normlnweb">
    <w:name w:val="Normal (Web)"/>
    <w:basedOn w:val="Normln"/>
    <w:uiPriority w:val="99"/>
    <w:semiHidden/>
    <w:rsid w:val="004C4B9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99"/>
    <w:qFormat/>
    <w:rsid w:val="004C4B99"/>
    <w:rPr>
      <w:rFonts w:cs="Times New Roman"/>
      <w:i/>
      <w:iCs/>
    </w:rPr>
  </w:style>
  <w:style w:type="character" w:styleId="Sledovanodkaz">
    <w:name w:val="FollowedHyperlink"/>
    <w:basedOn w:val="Standardnpsmoodstavce"/>
    <w:uiPriority w:val="99"/>
    <w:semiHidden/>
    <w:rsid w:val="003724A9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476D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76D7E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76D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76D7E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76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6D7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2787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278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27875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278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27875"/>
    <w:rPr>
      <w:rFonts w:ascii="Times New Roman" w:hAnsi="Times New Roman" w:cs="Times New Roman"/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rsid w:val="00722BC0"/>
    <w:pPr>
      <w:tabs>
        <w:tab w:val="left" w:pos="4140"/>
        <w:tab w:val="left" w:pos="4320"/>
      </w:tabs>
      <w:ind w:left="360" w:hanging="360"/>
      <w:jc w:val="both"/>
    </w:pPr>
    <w:rPr>
      <w:rFonts w:eastAsia="Calibri"/>
      <w:color w:val="FF000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22BC0"/>
    <w:rPr>
      <w:rFonts w:ascii="Times New Roman" w:hAnsi="Times New Roman" w:cs="Times New Roman"/>
      <w:color w:val="FF0000"/>
      <w:sz w:val="24"/>
      <w:szCs w:val="24"/>
      <w:lang w:val="x-none" w:eastAsia="en-US"/>
    </w:rPr>
  </w:style>
  <w:style w:type="paragraph" w:styleId="Zkladntext">
    <w:name w:val="Body Text"/>
    <w:basedOn w:val="Normln"/>
    <w:link w:val="ZkladntextChar"/>
    <w:uiPriority w:val="99"/>
    <w:semiHidden/>
    <w:rsid w:val="00BB2A0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B2A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8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85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860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619">
                  <w:marLeft w:val="0"/>
                  <w:marRight w:val="0"/>
                  <w:marTop w:val="2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86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5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8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85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86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ence-info.cz" TargetMode="External"/><Relationship Id="rId13" Type="http://schemas.openxmlformats.org/officeDocument/2006/relationships/hyperlink" Target="http://www.niquitin.cz/jak-prestat-kouri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lbohnice.cz/nespor/addictcz.html" TargetMode="External"/><Relationship Id="rId17" Type="http://schemas.openxmlformats.org/officeDocument/2006/relationships/hyperlink" Target="http://www.drogy-info.cz/index.php/publikace/e_publikace/bezpecnost_predevsim_realisticky_pristup_k_mladezi_a_droga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smt.cz/socialni-programy/prevence-uzivani-tabaku-alkoholu-a-jinych-drog-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rogy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dernijenekourit.cz/index.php?cat=16" TargetMode="External"/><Relationship Id="rId10" Type="http://schemas.openxmlformats.org/officeDocument/2006/relationships/hyperlink" Target="http://iporadna.cz/drogy/index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rogy-info.cz/" TargetMode="External"/><Relationship Id="rId14" Type="http://schemas.openxmlformats.org/officeDocument/2006/relationships/hyperlink" Target="http://www.clzt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5162</Words>
  <Characters>30460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 DĚLAT, KDYŽ - INTERVENCE PEDAGOGA</vt:lpstr>
    </vt:vector>
  </TitlesOfParts>
  <Company/>
  <LinksUpToDate>false</LinksUpToDate>
  <CharactersWithSpaces>35551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DĚLAT, KDYŽ - INTERVENCE PEDAGOGA</dc:title>
  <dc:creator>dolezalovap</dc:creator>
  <cp:lastModifiedBy>rodina</cp:lastModifiedBy>
  <cp:revision>2</cp:revision>
  <cp:lastPrinted>2010-11-01T08:33:00Z</cp:lastPrinted>
  <dcterms:created xsi:type="dcterms:W3CDTF">2014-11-17T16:07:00Z</dcterms:created>
  <dcterms:modified xsi:type="dcterms:W3CDTF">2014-11-17T16:07:00Z</dcterms:modified>
</cp:coreProperties>
</file>